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0DC" w:rsidRDefault="00D3382B" w:rsidP="00D3382B">
      <w:pPr>
        <w:spacing w:after="0"/>
      </w:pPr>
      <w:r>
        <w:rPr>
          <w:noProof/>
          <w:spacing w:val="7"/>
          <w:lang w:eastAsia="de-DE"/>
        </w:rPr>
        <w:drawing>
          <wp:anchor distT="0" distB="0" distL="114300" distR="114300" simplePos="0" relativeHeight="251659264" behindDoc="0" locked="0" layoutInCell="1" allowOverlap="1" wp14:anchorId="355CABCD" wp14:editId="3F37AC24">
            <wp:simplePos x="0" y="0"/>
            <wp:positionH relativeFrom="column">
              <wp:posOffset>-3175</wp:posOffset>
            </wp:positionH>
            <wp:positionV relativeFrom="margin">
              <wp:posOffset>-295275</wp:posOffset>
            </wp:positionV>
            <wp:extent cx="1457960" cy="673735"/>
            <wp:effectExtent l="0" t="0" r="8890" b="0"/>
            <wp:wrapNone/>
            <wp:docPr id="1" name="Grafik 1" descr="KIT-Logo-sw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IT-Logo-sw_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96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82B" w:rsidRDefault="00D3382B" w:rsidP="00D3382B">
      <w:pPr>
        <w:spacing w:after="0"/>
      </w:pPr>
    </w:p>
    <w:p w:rsidR="00D3382B" w:rsidRDefault="00D3382B" w:rsidP="00D3382B">
      <w:pPr>
        <w:spacing w:after="0"/>
      </w:pPr>
    </w:p>
    <w:p w:rsidR="00C54622" w:rsidRDefault="00C54622" w:rsidP="00D3382B">
      <w:pPr>
        <w:spacing w:after="0"/>
      </w:pPr>
    </w:p>
    <w:p w:rsidR="00896CF7" w:rsidRDefault="00896CF7" w:rsidP="00D3382B">
      <w:pPr>
        <w:spacing w:after="0"/>
      </w:pPr>
    </w:p>
    <w:p w:rsidR="00896CF7" w:rsidRDefault="00896CF7" w:rsidP="00D3382B">
      <w:pPr>
        <w:spacing w:after="0"/>
      </w:pPr>
    </w:p>
    <w:p w:rsidR="00E968E5" w:rsidRDefault="00E968E5" w:rsidP="00D3382B">
      <w:pPr>
        <w:spacing w:after="0"/>
      </w:pPr>
    </w:p>
    <w:p w:rsidR="00D3382B" w:rsidRPr="00C54622" w:rsidRDefault="00D3382B" w:rsidP="00896CF7">
      <w:pPr>
        <w:spacing w:after="0"/>
        <w:jc w:val="both"/>
        <w:rPr>
          <w:b/>
          <w:sz w:val="20"/>
          <w:szCs w:val="20"/>
        </w:rPr>
      </w:pPr>
      <w:r w:rsidRPr="00C54622">
        <w:rPr>
          <w:b/>
          <w:sz w:val="20"/>
          <w:szCs w:val="20"/>
        </w:rPr>
        <w:t>Antrag auf Befreiung von der Pflichtversicherung in der Zusatzversorgung des</w:t>
      </w:r>
      <w:r w:rsidR="00896CF7">
        <w:rPr>
          <w:b/>
          <w:sz w:val="20"/>
          <w:szCs w:val="20"/>
        </w:rPr>
        <w:t xml:space="preserve"> </w:t>
      </w:r>
      <w:r w:rsidRPr="00C54622">
        <w:rPr>
          <w:b/>
          <w:sz w:val="20"/>
          <w:szCs w:val="20"/>
        </w:rPr>
        <w:t>öffentlichen Dienstes (§ 2 Abs. 2 Tarifvertrag Altersversorgung -ATV-)</w:t>
      </w:r>
      <w:r w:rsidR="00896CF7">
        <w:rPr>
          <w:b/>
          <w:sz w:val="20"/>
          <w:szCs w:val="20"/>
        </w:rPr>
        <w:t xml:space="preserve"> für wissenschaftliches Personal</w:t>
      </w:r>
    </w:p>
    <w:p w:rsidR="00D3382B" w:rsidRPr="00C54622" w:rsidRDefault="00D3382B" w:rsidP="00C54622">
      <w:pPr>
        <w:spacing w:before="120" w:after="0"/>
        <w:rPr>
          <w:sz w:val="20"/>
          <w:szCs w:val="20"/>
        </w:rPr>
      </w:pPr>
    </w:p>
    <w:tbl>
      <w:tblPr>
        <w:tblStyle w:val="Tabellenraster"/>
        <w:tblW w:w="9747" w:type="dxa"/>
        <w:tblLook w:val="04A0" w:firstRow="1" w:lastRow="0" w:firstColumn="1" w:lastColumn="0" w:noHBand="0" w:noVBand="1"/>
      </w:tblPr>
      <w:tblGrid>
        <w:gridCol w:w="2303"/>
        <w:gridCol w:w="2303"/>
        <w:gridCol w:w="2303"/>
        <w:gridCol w:w="2838"/>
      </w:tblGrid>
      <w:tr w:rsidR="00D3382B" w:rsidRPr="00C54622" w:rsidTr="00E968E5">
        <w:tc>
          <w:tcPr>
            <w:tcW w:w="9747" w:type="dxa"/>
            <w:gridSpan w:val="4"/>
            <w:tcBorders>
              <w:top w:val="nil"/>
              <w:left w:val="nil"/>
              <w:bottom w:val="nil"/>
              <w:right w:val="nil"/>
            </w:tcBorders>
          </w:tcPr>
          <w:p w:rsidR="00D3382B" w:rsidRPr="00C54622" w:rsidRDefault="00D3382B" w:rsidP="00960001">
            <w:pPr>
              <w:tabs>
                <w:tab w:val="left" w:pos="284"/>
              </w:tabs>
              <w:spacing w:after="120"/>
              <w:ind w:left="284" w:hanging="284"/>
              <w:rPr>
                <w:sz w:val="20"/>
                <w:szCs w:val="20"/>
              </w:rPr>
            </w:pPr>
          </w:p>
        </w:tc>
      </w:tr>
      <w:tr w:rsidR="00D3382B" w:rsidRPr="00C54622" w:rsidTr="00E968E5">
        <w:tc>
          <w:tcPr>
            <w:tcW w:w="9747" w:type="dxa"/>
            <w:gridSpan w:val="4"/>
            <w:tcBorders>
              <w:top w:val="nil"/>
              <w:left w:val="nil"/>
              <w:right w:val="nil"/>
            </w:tcBorders>
          </w:tcPr>
          <w:p w:rsidR="00D3382B" w:rsidRPr="00C54622" w:rsidRDefault="00213CA6" w:rsidP="00213CA6">
            <w:pPr>
              <w:pStyle w:val="Listenabsatz"/>
              <w:numPr>
                <w:ilvl w:val="0"/>
                <w:numId w:val="2"/>
              </w:numPr>
              <w:tabs>
                <w:tab w:val="left" w:pos="5387"/>
              </w:tabs>
              <w:spacing w:before="80" w:after="80"/>
              <w:ind w:left="284" w:hanging="284"/>
              <w:rPr>
                <w:b/>
                <w:sz w:val="20"/>
                <w:szCs w:val="20"/>
              </w:rPr>
            </w:pPr>
            <w:r>
              <w:rPr>
                <w:b/>
                <w:sz w:val="20"/>
                <w:szCs w:val="20"/>
              </w:rPr>
              <w:t>Persönliche Angaben</w:t>
            </w:r>
            <w:r w:rsidR="00D3382B" w:rsidRPr="00C54622">
              <w:rPr>
                <w:b/>
                <w:sz w:val="20"/>
                <w:szCs w:val="20"/>
              </w:rPr>
              <w:t xml:space="preserve"> </w:t>
            </w:r>
            <w:r>
              <w:rPr>
                <w:b/>
                <w:sz w:val="20"/>
                <w:szCs w:val="20"/>
              </w:rPr>
              <w:tab/>
            </w:r>
            <w:r w:rsidR="00D3382B" w:rsidRPr="00213CA6">
              <w:rPr>
                <w:b/>
                <w:sz w:val="18"/>
                <w:szCs w:val="18"/>
              </w:rPr>
              <w:t xml:space="preserve">Zutreffendes bitte ankreuzen  </w:t>
            </w:r>
            <w:r w:rsidR="00D3382B" w:rsidRPr="00213CA6">
              <w:rPr>
                <w:sz w:val="18"/>
                <w:szCs w:val="18"/>
              </w:rPr>
              <w:fldChar w:fldCharType="begin">
                <w:ffData>
                  <w:name w:val="Kontrollkästchen1"/>
                  <w:enabled/>
                  <w:calcOnExit w:val="0"/>
                  <w:checkBox>
                    <w:sizeAuto/>
                    <w:default w:val="0"/>
                    <w:checked/>
                  </w:checkBox>
                </w:ffData>
              </w:fldChar>
            </w:r>
            <w:bookmarkStart w:id="0" w:name="Kontrollkästchen1"/>
            <w:r w:rsidR="00D3382B" w:rsidRPr="00213CA6">
              <w:rPr>
                <w:sz w:val="18"/>
                <w:szCs w:val="18"/>
              </w:rPr>
              <w:instrText xml:space="preserve"> FORMCHECKBOX </w:instrText>
            </w:r>
            <w:r w:rsidR="008B498E">
              <w:rPr>
                <w:sz w:val="18"/>
                <w:szCs w:val="18"/>
              </w:rPr>
            </w:r>
            <w:r w:rsidR="008B498E">
              <w:rPr>
                <w:sz w:val="18"/>
                <w:szCs w:val="18"/>
              </w:rPr>
              <w:fldChar w:fldCharType="separate"/>
            </w:r>
            <w:r w:rsidR="00D3382B" w:rsidRPr="00213CA6">
              <w:rPr>
                <w:sz w:val="18"/>
                <w:szCs w:val="18"/>
              </w:rPr>
              <w:fldChar w:fldCharType="end"/>
            </w:r>
            <w:bookmarkEnd w:id="0"/>
            <w:r w:rsidR="00D3382B" w:rsidRPr="00213CA6">
              <w:rPr>
                <w:sz w:val="18"/>
                <w:szCs w:val="18"/>
              </w:rPr>
              <w:t xml:space="preserve"> </w:t>
            </w:r>
            <w:r w:rsidR="00D3382B" w:rsidRPr="00213CA6">
              <w:rPr>
                <w:b/>
                <w:sz w:val="18"/>
                <w:szCs w:val="18"/>
              </w:rPr>
              <w:t xml:space="preserve"> oder ausfüllen</w:t>
            </w:r>
          </w:p>
        </w:tc>
      </w:tr>
      <w:tr w:rsidR="00D3382B" w:rsidRPr="00C54622" w:rsidTr="00960001">
        <w:tc>
          <w:tcPr>
            <w:tcW w:w="2303" w:type="dxa"/>
          </w:tcPr>
          <w:p w:rsidR="00D3382B" w:rsidRPr="00C54622" w:rsidRDefault="00D3382B" w:rsidP="00960001">
            <w:pPr>
              <w:spacing w:before="80"/>
              <w:rPr>
                <w:sz w:val="20"/>
                <w:szCs w:val="20"/>
              </w:rPr>
            </w:pPr>
            <w:r w:rsidRPr="00C54622">
              <w:rPr>
                <w:sz w:val="20"/>
                <w:szCs w:val="20"/>
              </w:rPr>
              <w:t>Name</w:t>
            </w:r>
          </w:p>
        </w:tc>
        <w:tc>
          <w:tcPr>
            <w:tcW w:w="2303" w:type="dxa"/>
          </w:tcPr>
          <w:p w:rsidR="00D3382B" w:rsidRPr="00C54622" w:rsidRDefault="00D3382B" w:rsidP="00960001">
            <w:pPr>
              <w:spacing w:before="80"/>
              <w:rPr>
                <w:sz w:val="20"/>
                <w:szCs w:val="20"/>
              </w:rPr>
            </w:pPr>
            <w:r w:rsidRPr="00C54622">
              <w:rPr>
                <w:sz w:val="20"/>
                <w:szCs w:val="20"/>
              </w:rPr>
              <w:t>Vorname</w:t>
            </w:r>
          </w:p>
        </w:tc>
        <w:tc>
          <w:tcPr>
            <w:tcW w:w="2303" w:type="dxa"/>
          </w:tcPr>
          <w:p w:rsidR="00D3382B" w:rsidRPr="00C54622" w:rsidRDefault="00D3382B" w:rsidP="00960001">
            <w:pPr>
              <w:spacing w:before="80"/>
              <w:rPr>
                <w:sz w:val="20"/>
                <w:szCs w:val="20"/>
              </w:rPr>
            </w:pPr>
            <w:r w:rsidRPr="00C54622">
              <w:rPr>
                <w:sz w:val="20"/>
                <w:szCs w:val="20"/>
              </w:rPr>
              <w:t>Geburtsdatum</w:t>
            </w:r>
          </w:p>
        </w:tc>
        <w:tc>
          <w:tcPr>
            <w:tcW w:w="2838" w:type="dxa"/>
          </w:tcPr>
          <w:p w:rsidR="00D3382B" w:rsidRPr="00C54622" w:rsidRDefault="00D3382B" w:rsidP="00960001">
            <w:pPr>
              <w:spacing w:before="80"/>
              <w:rPr>
                <w:sz w:val="20"/>
                <w:szCs w:val="20"/>
              </w:rPr>
            </w:pPr>
            <w:r w:rsidRPr="00C54622">
              <w:rPr>
                <w:sz w:val="20"/>
                <w:szCs w:val="20"/>
              </w:rPr>
              <w:t>Personalnummer</w:t>
            </w:r>
          </w:p>
          <w:p w:rsidR="00D3382B" w:rsidRPr="00C54622" w:rsidRDefault="00D3382B" w:rsidP="00960001">
            <w:pPr>
              <w:rPr>
                <w:sz w:val="20"/>
                <w:szCs w:val="20"/>
              </w:rPr>
            </w:pPr>
          </w:p>
          <w:p w:rsidR="00D3382B" w:rsidRPr="00C54622" w:rsidRDefault="00D3382B" w:rsidP="00960001">
            <w:pPr>
              <w:rPr>
                <w:sz w:val="20"/>
                <w:szCs w:val="20"/>
              </w:rPr>
            </w:pPr>
          </w:p>
        </w:tc>
      </w:tr>
      <w:tr w:rsidR="00D3382B" w:rsidRPr="00C54622" w:rsidTr="00960001">
        <w:tc>
          <w:tcPr>
            <w:tcW w:w="4606" w:type="dxa"/>
            <w:gridSpan w:val="2"/>
            <w:tcBorders>
              <w:bottom w:val="single" w:sz="4" w:space="0" w:color="auto"/>
            </w:tcBorders>
          </w:tcPr>
          <w:p w:rsidR="00D3382B" w:rsidRPr="00C54622" w:rsidRDefault="00D3382B" w:rsidP="00960001">
            <w:pPr>
              <w:spacing w:before="80"/>
              <w:rPr>
                <w:sz w:val="20"/>
                <w:szCs w:val="20"/>
              </w:rPr>
            </w:pPr>
            <w:r w:rsidRPr="00C54622">
              <w:rPr>
                <w:sz w:val="20"/>
                <w:szCs w:val="20"/>
              </w:rPr>
              <w:t>Institut</w:t>
            </w:r>
          </w:p>
        </w:tc>
        <w:tc>
          <w:tcPr>
            <w:tcW w:w="5141" w:type="dxa"/>
            <w:gridSpan w:val="2"/>
            <w:tcBorders>
              <w:bottom w:val="single" w:sz="4" w:space="0" w:color="auto"/>
            </w:tcBorders>
          </w:tcPr>
          <w:p w:rsidR="00D3382B" w:rsidRPr="00C54622" w:rsidRDefault="00D3382B" w:rsidP="00960001">
            <w:pPr>
              <w:spacing w:before="80"/>
              <w:rPr>
                <w:sz w:val="20"/>
                <w:szCs w:val="20"/>
              </w:rPr>
            </w:pPr>
          </w:p>
          <w:p w:rsidR="00D3382B" w:rsidRPr="00C54622" w:rsidRDefault="00D3382B" w:rsidP="00960001">
            <w:pPr>
              <w:rPr>
                <w:sz w:val="20"/>
                <w:szCs w:val="20"/>
              </w:rPr>
            </w:pPr>
          </w:p>
          <w:p w:rsidR="00D3382B" w:rsidRPr="00C54622" w:rsidRDefault="00D3382B" w:rsidP="00960001">
            <w:pPr>
              <w:rPr>
                <w:sz w:val="20"/>
                <w:szCs w:val="20"/>
              </w:rPr>
            </w:pPr>
          </w:p>
        </w:tc>
      </w:tr>
      <w:tr w:rsidR="00D3382B" w:rsidRPr="00C54622" w:rsidTr="00960001">
        <w:tc>
          <w:tcPr>
            <w:tcW w:w="9747" w:type="dxa"/>
            <w:gridSpan w:val="4"/>
            <w:tcBorders>
              <w:left w:val="nil"/>
              <w:right w:val="nil"/>
            </w:tcBorders>
          </w:tcPr>
          <w:p w:rsidR="00D3382B" w:rsidRPr="00C54622" w:rsidRDefault="00D3382B" w:rsidP="00960001">
            <w:pPr>
              <w:pStyle w:val="Listenabsatz"/>
              <w:numPr>
                <w:ilvl w:val="0"/>
                <w:numId w:val="2"/>
              </w:numPr>
              <w:spacing w:before="80" w:after="80"/>
              <w:ind w:left="284" w:hanging="284"/>
              <w:rPr>
                <w:b/>
                <w:sz w:val="20"/>
                <w:szCs w:val="20"/>
              </w:rPr>
            </w:pPr>
            <w:r w:rsidRPr="00C54622">
              <w:rPr>
                <w:b/>
                <w:sz w:val="20"/>
                <w:szCs w:val="20"/>
              </w:rPr>
              <w:t>Antrag der/des Beschäftigten</w:t>
            </w:r>
          </w:p>
        </w:tc>
      </w:tr>
      <w:tr w:rsidR="00D3382B" w:rsidRPr="00C54622" w:rsidTr="00960001">
        <w:tc>
          <w:tcPr>
            <w:tcW w:w="9747" w:type="dxa"/>
            <w:gridSpan w:val="4"/>
            <w:tcBorders>
              <w:bottom w:val="single" w:sz="4" w:space="0" w:color="auto"/>
            </w:tcBorders>
          </w:tcPr>
          <w:p w:rsidR="00D3382B" w:rsidRPr="00C54622" w:rsidRDefault="00D3382B" w:rsidP="00960001">
            <w:pPr>
              <w:spacing w:before="80"/>
              <w:rPr>
                <w:sz w:val="20"/>
                <w:szCs w:val="20"/>
              </w:rPr>
            </w:pPr>
            <w:r w:rsidRPr="00C54622">
              <w:rPr>
                <w:sz w:val="20"/>
                <w:szCs w:val="20"/>
              </w:rPr>
              <w:t>Ich beantrage fü</w:t>
            </w:r>
            <w:r w:rsidR="00C54622">
              <w:rPr>
                <w:sz w:val="20"/>
                <w:szCs w:val="20"/>
              </w:rPr>
              <w:t>r mein am _____________________</w:t>
            </w:r>
            <w:r w:rsidRPr="00C54622">
              <w:rPr>
                <w:sz w:val="20"/>
                <w:szCs w:val="20"/>
              </w:rPr>
              <w:t xml:space="preserve"> beginnendes/begonnenes Beschäftigungsverhältnis die Befreiung von der Pflichtversicherung in der Zusatzversorgung des öffentlichen Dienstes bei der Versorgungsanstalt des Bundes und der Länder (VBL).</w:t>
            </w:r>
          </w:p>
          <w:p w:rsidR="00D3382B" w:rsidRPr="00C54622" w:rsidRDefault="00D3382B" w:rsidP="00960001">
            <w:pPr>
              <w:rPr>
                <w:sz w:val="20"/>
                <w:szCs w:val="20"/>
              </w:rPr>
            </w:pPr>
          </w:p>
          <w:p w:rsidR="00D3382B" w:rsidRPr="00C54622" w:rsidRDefault="00D3382B" w:rsidP="00960001">
            <w:pPr>
              <w:rPr>
                <w:sz w:val="20"/>
                <w:szCs w:val="20"/>
              </w:rPr>
            </w:pPr>
            <w:r w:rsidRPr="00C54622">
              <w:rPr>
                <w:sz w:val="20"/>
                <w:szCs w:val="20"/>
              </w:rPr>
              <w:t>Die beigefügten Erläuterungen habe ich zur Kenntnis und zu meinen Unterlagen genommen. Mir ist insbesondere bekannt, dass</w:t>
            </w:r>
          </w:p>
          <w:p w:rsidR="00D3382B" w:rsidRPr="00C54622" w:rsidRDefault="00D3382B" w:rsidP="00960001">
            <w:pPr>
              <w:rPr>
                <w:sz w:val="20"/>
                <w:szCs w:val="20"/>
              </w:rPr>
            </w:pPr>
          </w:p>
          <w:p w:rsidR="00D3382B" w:rsidRPr="00C54622" w:rsidRDefault="00D3382B" w:rsidP="00960001">
            <w:pPr>
              <w:pStyle w:val="Listenabsatz"/>
              <w:numPr>
                <w:ilvl w:val="0"/>
                <w:numId w:val="1"/>
              </w:numPr>
              <w:ind w:left="284" w:hanging="284"/>
              <w:rPr>
                <w:sz w:val="20"/>
                <w:szCs w:val="20"/>
              </w:rPr>
            </w:pPr>
            <w:r w:rsidRPr="00C54622">
              <w:rPr>
                <w:sz w:val="20"/>
                <w:szCs w:val="20"/>
              </w:rPr>
              <w:t>eine Befreiung nicht möglich ist, wenn bisher bereits eine Pflichtversicherung bei der VBL oder einer anderen Zusatzversorgungseinrichtung des öffentlichen Dienstes bestanden hat (ohne dass für diese Versicherungszeit eine Beitragserstattung durchgeführt wurde); solche früheren Versicherungszeiten liegen in meinem Fall nicht vor.</w:t>
            </w:r>
          </w:p>
          <w:p w:rsidR="00D3382B" w:rsidRPr="00C54622" w:rsidRDefault="00D3382B" w:rsidP="00960001">
            <w:pPr>
              <w:pStyle w:val="Listenabsatz"/>
              <w:numPr>
                <w:ilvl w:val="0"/>
                <w:numId w:val="1"/>
              </w:numPr>
              <w:ind w:left="284" w:hanging="284"/>
              <w:rPr>
                <w:sz w:val="20"/>
                <w:szCs w:val="20"/>
              </w:rPr>
            </w:pPr>
            <w:r w:rsidRPr="00C54622">
              <w:rPr>
                <w:sz w:val="20"/>
                <w:szCs w:val="20"/>
              </w:rPr>
              <w:t>der Antrag auf Befreiung von der Versicherungspflicht nicht widerrufen werden kann.</w:t>
            </w:r>
          </w:p>
          <w:p w:rsidR="00D3382B" w:rsidRPr="00C54622" w:rsidRDefault="00D3382B" w:rsidP="00960001">
            <w:pPr>
              <w:pStyle w:val="Listenabsatz"/>
              <w:numPr>
                <w:ilvl w:val="0"/>
                <w:numId w:val="1"/>
              </w:numPr>
              <w:ind w:left="284" w:hanging="284"/>
              <w:rPr>
                <w:sz w:val="20"/>
                <w:szCs w:val="20"/>
              </w:rPr>
            </w:pPr>
            <w:r w:rsidRPr="00C54622">
              <w:rPr>
                <w:sz w:val="20"/>
                <w:szCs w:val="20"/>
              </w:rPr>
              <w:t>sich durch die Befreiung bei einer später eintretenden Pflichtversicherung Nachteile ergeben können.</w:t>
            </w:r>
          </w:p>
          <w:p w:rsidR="00D3382B" w:rsidRPr="00C54622" w:rsidRDefault="00D3382B" w:rsidP="00960001">
            <w:pPr>
              <w:pStyle w:val="Listenabsatz"/>
              <w:numPr>
                <w:ilvl w:val="0"/>
                <w:numId w:val="1"/>
              </w:numPr>
              <w:ind w:left="284" w:hanging="284"/>
              <w:rPr>
                <w:sz w:val="20"/>
                <w:szCs w:val="20"/>
              </w:rPr>
            </w:pPr>
            <w:r w:rsidRPr="00C54622">
              <w:rPr>
                <w:sz w:val="20"/>
                <w:szCs w:val="20"/>
              </w:rPr>
              <w:t>der Arbeitgeber zu meinen Gunsten Beiträge in eine freiwillige kapitalgedeckte Versicherung bei der VBL entrichtet und ich selbst die Möglichkeit habe, an Stelle der Pflichtversicherung eine eigene freiwillige Versicherung bei der VBL zu vereinbaren.</w:t>
            </w:r>
          </w:p>
          <w:p w:rsidR="00D3382B" w:rsidRPr="00C54622" w:rsidRDefault="00D3382B" w:rsidP="00960001">
            <w:pPr>
              <w:pStyle w:val="Listenabsatz"/>
              <w:numPr>
                <w:ilvl w:val="0"/>
                <w:numId w:val="1"/>
              </w:numPr>
              <w:ind w:left="284" w:hanging="284"/>
              <w:rPr>
                <w:sz w:val="20"/>
                <w:szCs w:val="20"/>
              </w:rPr>
            </w:pPr>
            <w:r w:rsidRPr="00C54622">
              <w:rPr>
                <w:sz w:val="20"/>
                <w:szCs w:val="20"/>
              </w:rPr>
              <w:t xml:space="preserve">die Befreiung endet, sobald das befristete Arbeitsverhältnis über </w:t>
            </w:r>
            <w:r w:rsidR="000D0A98">
              <w:rPr>
                <w:sz w:val="20"/>
                <w:szCs w:val="20"/>
              </w:rPr>
              <w:t>3</w:t>
            </w:r>
            <w:r w:rsidRPr="00C54622">
              <w:rPr>
                <w:sz w:val="20"/>
                <w:szCs w:val="20"/>
              </w:rPr>
              <w:t xml:space="preserve"> Jahre hinaus verlängert oder fortgesetzt wird.</w:t>
            </w:r>
          </w:p>
          <w:p w:rsidR="00D3382B" w:rsidRPr="00C54622" w:rsidRDefault="00D3382B" w:rsidP="00960001">
            <w:pPr>
              <w:pStyle w:val="Listenabsatz"/>
              <w:numPr>
                <w:ilvl w:val="0"/>
                <w:numId w:val="1"/>
              </w:numPr>
              <w:ind w:left="284" w:hanging="284"/>
              <w:rPr>
                <w:sz w:val="20"/>
                <w:szCs w:val="20"/>
              </w:rPr>
            </w:pPr>
            <w:r w:rsidRPr="00C54622">
              <w:rPr>
                <w:sz w:val="20"/>
                <w:szCs w:val="20"/>
              </w:rPr>
              <w:t>dass es Unterschiede im Leistungsrecht der Pflichtversicherun</w:t>
            </w:r>
            <w:r w:rsidR="00C54622">
              <w:rPr>
                <w:sz w:val="20"/>
                <w:szCs w:val="20"/>
              </w:rPr>
              <w:t>g und der freiwilligen Versiche</w:t>
            </w:r>
            <w:r w:rsidRPr="00C54622">
              <w:rPr>
                <w:sz w:val="20"/>
                <w:szCs w:val="20"/>
              </w:rPr>
              <w:t>rungen (VBLextra) gibt, die wiederum zu Unterschieden beim späteren Rentenbezug führen können.</w:t>
            </w:r>
          </w:p>
          <w:p w:rsidR="00D3382B" w:rsidRPr="00C54622" w:rsidRDefault="00D3382B" w:rsidP="00960001">
            <w:pPr>
              <w:rPr>
                <w:sz w:val="20"/>
                <w:szCs w:val="20"/>
              </w:rPr>
            </w:pPr>
          </w:p>
          <w:p w:rsidR="00D3382B" w:rsidRPr="00C54622" w:rsidRDefault="00896CF7" w:rsidP="00960001">
            <w:pPr>
              <w:rPr>
                <w:sz w:val="20"/>
                <w:szCs w:val="20"/>
              </w:rPr>
            </w:pPr>
            <w:r>
              <w:rPr>
                <w:sz w:val="20"/>
                <w:szCs w:val="20"/>
              </w:rPr>
              <w:t>Die</w:t>
            </w:r>
            <w:r w:rsidR="00D3382B" w:rsidRPr="00C54622">
              <w:rPr>
                <w:sz w:val="20"/>
                <w:szCs w:val="20"/>
              </w:rPr>
              <w:t xml:space="preserve"> VBL</w:t>
            </w:r>
            <w:r>
              <w:rPr>
                <w:sz w:val="20"/>
                <w:szCs w:val="20"/>
              </w:rPr>
              <w:t>-Spezial-Broschüre</w:t>
            </w:r>
            <w:r w:rsidR="00D3382B" w:rsidRPr="00C54622">
              <w:rPr>
                <w:sz w:val="20"/>
                <w:szCs w:val="20"/>
              </w:rPr>
              <w:t xml:space="preserve"> zur Sonderregelung nach § 2 Abs. 2 ATV (VBLspezial Wissenschaftler West) </w:t>
            </w:r>
            <w:r>
              <w:rPr>
                <w:sz w:val="20"/>
                <w:szCs w:val="20"/>
              </w:rPr>
              <w:t>habe ich erhalten</w:t>
            </w:r>
            <w:r w:rsidR="00D3382B" w:rsidRPr="00C54622">
              <w:rPr>
                <w:sz w:val="20"/>
                <w:szCs w:val="20"/>
              </w:rPr>
              <w:t>.</w:t>
            </w:r>
          </w:p>
          <w:p w:rsidR="00D3382B" w:rsidRPr="00C54622" w:rsidRDefault="00D3382B" w:rsidP="00960001">
            <w:pPr>
              <w:rPr>
                <w:sz w:val="20"/>
                <w:szCs w:val="20"/>
              </w:rPr>
            </w:pPr>
          </w:p>
          <w:p w:rsidR="00D3382B" w:rsidRPr="00C54622" w:rsidRDefault="00D3382B" w:rsidP="00960001">
            <w:pPr>
              <w:rPr>
                <w:sz w:val="20"/>
                <w:szCs w:val="20"/>
              </w:rPr>
            </w:pPr>
          </w:p>
          <w:p w:rsidR="00D3382B" w:rsidRPr="00C54622" w:rsidRDefault="00D3382B" w:rsidP="00960001">
            <w:pPr>
              <w:rPr>
                <w:sz w:val="20"/>
                <w:szCs w:val="20"/>
              </w:rPr>
            </w:pPr>
            <w:r w:rsidRPr="00C54622">
              <w:rPr>
                <w:sz w:val="20"/>
                <w:szCs w:val="20"/>
              </w:rPr>
              <w:t>________________________________________</w:t>
            </w:r>
          </w:p>
          <w:p w:rsidR="00D3382B" w:rsidRPr="00C54622" w:rsidRDefault="00D3382B" w:rsidP="00960001">
            <w:pPr>
              <w:spacing w:after="120"/>
              <w:rPr>
                <w:sz w:val="20"/>
                <w:szCs w:val="20"/>
              </w:rPr>
            </w:pPr>
            <w:r w:rsidRPr="00C54622">
              <w:rPr>
                <w:sz w:val="20"/>
                <w:szCs w:val="20"/>
              </w:rPr>
              <w:t>Datum, Unterschrift</w:t>
            </w:r>
          </w:p>
        </w:tc>
      </w:tr>
    </w:tbl>
    <w:p w:rsidR="00354F40" w:rsidRDefault="00354F40">
      <w:pPr>
        <w:spacing w:line="276" w:lineRule="auto"/>
        <w:rPr>
          <w:sz w:val="20"/>
          <w:szCs w:val="20"/>
        </w:rPr>
      </w:pPr>
      <w:r>
        <w:rPr>
          <w:sz w:val="20"/>
          <w:szCs w:val="20"/>
        </w:rPr>
        <w:br w:type="page"/>
      </w:r>
    </w:p>
    <w:p w:rsidR="00354F40" w:rsidRPr="00A90684" w:rsidRDefault="00354F40" w:rsidP="00354F40">
      <w:pPr>
        <w:tabs>
          <w:tab w:val="left" w:pos="284"/>
        </w:tabs>
        <w:spacing w:after="0"/>
        <w:ind w:left="284" w:hanging="284"/>
        <w:jc w:val="both"/>
        <w:rPr>
          <w:rFonts w:cs="Arial"/>
          <w:b/>
          <w:sz w:val="17"/>
          <w:szCs w:val="17"/>
        </w:rPr>
      </w:pPr>
      <w:r w:rsidRPr="00A90684">
        <w:rPr>
          <w:rFonts w:cs="Arial"/>
          <w:b/>
          <w:sz w:val="17"/>
          <w:szCs w:val="17"/>
        </w:rPr>
        <w:t>Erläuterungen:</w:t>
      </w:r>
    </w:p>
    <w:p w:rsidR="00354F40" w:rsidRPr="00A90684" w:rsidRDefault="00354F40" w:rsidP="00354F40">
      <w:pPr>
        <w:tabs>
          <w:tab w:val="left" w:pos="284"/>
        </w:tabs>
        <w:spacing w:after="0"/>
        <w:ind w:left="284" w:hanging="284"/>
        <w:jc w:val="both"/>
        <w:rPr>
          <w:rFonts w:cs="Arial"/>
          <w:sz w:val="17"/>
          <w:szCs w:val="17"/>
        </w:rPr>
      </w:pPr>
    </w:p>
    <w:p w:rsidR="00354F40" w:rsidRPr="00A90684" w:rsidRDefault="00354F40" w:rsidP="00354F40">
      <w:pPr>
        <w:tabs>
          <w:tab w:val="left" w:pos="284"/>
        </w:tabs>
        <w:spacing w:after="0"/>
        <w:ind w:left="284" w:hanging="284"/>
        <w:jc w:val="both"/>
        <w:rPr>
          <w:rFonts w:cs="Arial"/>
          <w:b/>
          <w:sz w:val="17"/>
          <w:szCs w:val="17"/>
        </w:rPr>
      </w:pPr>
      <w:r w:rsidRPr="00A90684">
        <w:rPr>
          <w:rFonts w:cs="Arial"/>
          <w:b/>
          <w:sz w:val="17"/>
          <w:szCs w:val="17"/>
        </w:rPr>
        <w:t>1.</w:t>
      </w:r>
      <w:r w:rsidRPr="00A90684">
        <w:rPr>
          <w:rFonts w:cs="Arial"/>
          <w:b/>
          <w:sz w:val="17"/>
          <w:szCs w:val="17"/>
        </w:rPr>
        <w:tab/>
        <w:t>Die Regelung in § 2 Absatz 2 ATV hat folgenden Wortlaut:</w:t>
      </w:r>
    </w:p>
    <w:p w:rsidR="00354F40" w:rsidRPr="00A90684" w:rsidRDefault="00354F40" w:rsidP="00354F40">
      <w:pPr>
        <w:tabs>
          <w:tab w:val="left" w:pos="284"/>
        </w:tabs>
        <w:spacing w:after="0"/>
        <w:ind w:left="284" w:hanging="284"/>
        <w:jc w:val="both"/>
        <w:rPr>
          <w:rFonts w:cs="Arial"/>
          <w:sz w:val="17"/>
          <w:szCs w:val="17"/>
        </w:rPr>
      </w:pPr>
    </w:p>
    <w:p w:rsidR="00354F40" w:rsidRPr="00961815" w:rsidRDefault="00354F40" w:rsidP="00354F40">
      <w:pPr>
        <w:tabs>
          <w:tab w:val="left" w:pos="284"/>
        </w:tabs>
        <w:spacing w:after="0"/>
        <w:ind w:left="284"/>
        <w:jc w:val="both"/>
        <w:rPr>
          <w:rFonts w:cs="Arial"/>
          <w:sz w:val="17"/>
          <w:szCs w:val="17"/>
        </w:rPr>
      </w:pPr>
      <w:r w:rsidRPr="00A90684">
        <w:rPr>
          <w:rFonts w:cs="Arial"/>
          <w:sz w:val="17"/>
          <w:szCs w:val="17"/>
        </w:rPr>
        <w:t xml:space="preserve">(2) Beschäftigte mit einer wissenschaftlichen Tätigkeit an </w:t>
      </w:r>
      <w:proofErr w:type="gramStart"/>
      <w:r w:rsidRPr="00A90684">
        <w:rPr>
          <w:rFonts w:cs="Arial"/>
          <w:sz w:val="17"/>
          <w:szCs w:val="17"/>
        </w:rPr>
        <w:t>Hochschulen  oder</w:t>
      </w:r>
      <w:proofErr w:type="gramEnd"/>
      <w:r w:rsidRPr="00A90684">
        <w:rPr>
          <w:rFonts w:cs="Arial"/>
          <w:sz w:val="17"/>
          <w:szCs w:val="17"/>
        </w:rPr>
        <w:t xml:space="preserve"> Forschungseinrichtungen, die für ein </w:t>
      </w:r>
      <w:r>
        <w:rPr>
          <w:rFonts w:cs="Arial"/>
          <w:sz w:val="17"/>
          <w:szCs w:val="17"/>
        </w:rPr>
        <w:t>be</w:t>
      </w:r>
      <w:r w:rsidRPr="00A90684">
        <w:rPr>
          <w:rFonts w:cs="Arial"/>
          <w:sz w:val="17"/>
          <w:szCs w:val="17"/>
        </w:rPr>
        <w:t>friste</w:t>
      </w:r>
      <w:r w:rsidRPr="000B1E40">
        <w:rPr>
          <w:rFonts w:cs="Arial"/>
          <w:sz w:val="17"/>
          <w:szCs w:val="17"/>
        </w:rPr>
        <w:t xml:space="preserve">tes Arbeitsverhältnis eingestellt werden, in dem sie wegen der Dauer der Befristung die Wartezeit nach § 6 Abs. 1 nicht erfüllen können und die bisher keine Pflichtversicherungszeiten in der Zusatzversorgung haben, sind auf ihren schriftlichen Antrag vom Arbeitgeber von der Pflicht zur Versicherung zu befreien. </w:t>
      </w:r>
      <w:r w:rsidRPr="00961815">
        <w:rPr>
          <w:rFonts w:cs="Arial"/>
          <w:sz w:val="17"/>
          <w:szCs w:val="17"/>
        </w:rPr>
        <w:t xml:space="preserve">Der Antrag ist innerhalb von zwei Monaten nach Beginn des Arbeitsverhältnisses zu stellen. </w:t>
      </w:r>
      <w:r w:rsidRPr="00A90684">
        <w:rPr>
          <w:rFonts w:cs="Arial"/>
          <w:sz w:val="17"/>
          <w:szCs w:val="17"/>
        </w:rPr>
        <w:t xml:space="preserve">Zugunsten der nach Satz 1 von der Pflichtversicherung befreiten Beschäftigten werden Versorgungsanwartschaften auf eine freiwillige Versicherung (entsprechend § 26 Abs. 3 Satz 1) mit Beiträgen in Höhe der auf den Arbeitgeber entfallenden Aufwendungen für die Pflichtversicherung einschließlich eines eventuellen Arbeitnehmerbeitrags nach § 37a Abs. 2. höchstens jedoch mit vier v.H. des zusatzversorgungspflichtigen Entgelts begründet. </w:t>
      </w:r>
      <w:r w:rsidRPr="00961815">
        <w:rPr>
          <w:rFonts w:cs="Arial"/>
          <w:sz w:val="17"/>
          <w:szCs w:val="17"/>
        </w:rPr>
        <w:t xml:space="preserve">Wird das Arbeitsverhältnis im Sinne des Satzes 1 verlängert oder fortgesetzt, beginnt die Pflichtversicherung anstelle der freiwilligen Versicherung mit dem Ersten des Monats, in dem die Verlängerung oder Fortsetzung des Arbeitsverhältnisses über </w:t>
      </w:r>
      <w:r w:rsidR="000D0A98">
        <w:rPr>
          <w:rFonts w:cs="Arial"/>
          <w:sz w:val="17"/>
          <w:szCs w:val="17"/>
        </w:rPr>
        <w:t>drei</w:t>
      </w:r>
      <w:r w:rsidRPr="00961815">
        <w:rPr>
          <w:rFonts w:cs="Arial"/>
          <w:sz w:val="17"/>
          <w:szCs w:val="17"/>
        </w:rPr>
        <w:t xml:space="preserve"> Jahre hinaus vereinbart wurde. Eine rückwirkende Pflichtversicherung von Beginn des </w:t>
      </w:r>
      <w:proofErr w:type="gramStart"/>
      <w:r w:rsidRPr="00961815">
        <w:rPr>
          <w:rFonts w:cs="Arial"/>
          <w:sz w:val="17"/>
          <w:szCs w:val="17"/>
        </w:rPr>
        <w:t>Arbeitsverhältnisses  an</w:t>
      </w:r>
      <w:proofErr w:type="gramEnd"/>
      <w:r w:rsidRPr="00961815">
        <w:rPr>
          <w:rFonts w:cs="Arial"/>
          <w:sz w:val="17"/>
          <w:szCs w:val="17"/>
        </w:rPr>
        <w:t xml:space="preserve"> ist ausgeschlossen.</w:t>
      </w:r>
    </w:p>
    <w:p w:rsidR="00354F40" w:rsidRPr="00961815" w:rsidRDefault="00354F40" w:rsidP="00354F40">
      <w:pPr>
        <w:tabs>
          <w:tab w:val="left" w:pos="284"/>
        </w:tabs>
        <w:spacing w:after="0"/>
        <w:ind w:left="284" w:hanging="284"/>
        <w:jc w:val="both"/>
        <w:rPr>
          <w:rFonts w:cs="Arial"/>
          <w:sz w:val="17"/>
          <w:szCs w:val="17"/>
        </w:rPr>
      </w:pPr>
    </w:p>
    <w:p w:rsidR="00354F40" w:rsidRPr="00A90684" w:rsidRDefault="00354F40" w:rsidP="00354F40">
      <w:pPr>
        <w:tabs>
          <w:tab w:val="left" w:pos="284"/>
        </w:tabs>
        <w:spacing w:after="0"/>
        <w:ind w:left="284" w:hanging="284"/>
        <w:jc w:val="both"/>
        <w:rPr>
          <w:rFonts w:cs="Arial"/>
          <w:b/>
          <w:sz w:val="17"/>
          <w:szCs w:val="17"/>
        </w:rPr>
      </w:pPr>
      <w:r w:rsidRPr="00A90684">
        <w:rPr>
          <w:rFonts w:cs="Arial"/>
          <w:b/>
          <w:sz w:val="17"/>
          <w:szCs w:val="17"/>
        </w:rPr>
        <w:t>2.</w:t>
      </w:r>
      <w:r w:rsidRPr="00A90684">
        <w:rPr>
          <w:rFonts w:cs="Arial"/>
          <w:b/>
          <w:sz w:val="17"/>
          <w:szCs w:val="17"/>
        </w:rPr>
        <w:tab/>
        <w:t>Eine Befreiung von der Pflichtversicherung ist möglich, wenn folgende Voraussetzungen erfüllt sind:</w:t>
      </w:r>
    </w:p>
    <w:p w:rsidR="00354F40" w:rsidRPr="00A90684" w:rsidRDefault="00354F40" w:rsidP="00354F40">
      <w:pPr>
        <w:tabs>
          <w:tab w:val="left" w:pos="284"/>
        </w:tabs>
        <w:spacing w:after="0"/>
        <w:ind w:left="284" w:hanging="284"/>
        <w:jc w:val="both"/>
        <w:rPr>
          <w:rFonts w:cs="Arial"/>
          <w:sz w:val="17"/>
          <w:szCs w:val="17"/>
        </w:rPr>
      </w:pPr>
    </w:p>
    <w:p w:rsidR="00354F40" w:rsidRPr="00961815" w:rsidRDefault="00354F40" w:rsidP="00354F40">
      <w:pPr>
        <w:tabs>
          <w:tab w:val="left" w:pos="567"/>
        </w:tabs>
        <w:spacing w:after="0"/>
        <w:ind w:left="567" w:hanging="283"/>
        <w:jc w:val="both"/>
        <w:rPr>
          <w:rFonts w:cs="Arial"/>
          <w:sz w:val="17"/>
          <w:szCs w:val="17"/>
        </w:rPr>
      </w:pPr>
      <w:r w:rsidRPr="000B1E40">
        <w:rPr>
          <w:rFonts w:cs="Arial"/>
          <w:sz w:val="17"/>
          <w:szCs w:val="17"/>
        </w:rPr>
        <w:t>a)</w:t>
      </w:r>
      <w:r w:rsidRPr="000B1E40">
        <w:rPr>
          <w:rFonts w:cs="Arial"/>
          <w:sz w:val="17"/>
          <w:szCs w:val="17"/>
        </w:rPr>
        <w:tab/>
        <w:t xml:space="preserve">Ihr Arbeitsverhältnis darf erst nach dem 31. </w:t>
      </w:r>
      <w:r w:rsidRPr="00961815">
        <w:rPr>
          <w:rFonts w:cs="Arial"/>
          <w:sz w:val="17"/>
          <w:szCs w:val="17"/>
        </w:rPr>
        <w:t>Dezember 2002 begründet worden sein.</w:t>
      </w:r>
    </w:p>
    <w:p w:rsidR="00354F40" w:rsidRPr="00961815" w:rsidRDefault="00354F40" w:rsidP="00354F40">
      <w:pPr>
        <w:tabs>
          <w:tab w:val="left" w:pos="567"/>
        </w:tabs>
        <w:spacing w:after="0"/>
        <w:ind w:left="567" w:hanging="283"/>
        <w:jc w:val="both"/>
        <w:rPr>
          <w:rFonts w:cs="Arial"/>
          <w:sz w:val="17"/>
          <w:szCs w:val="17"/>
        </w:rPr>
      </w:pPr>
    </w:p>
    <w:p w:rsidR="00354F40" w:rsidRPr="000B1E40" w:rsidRDefault="00354F40" w:rsidP="00354F40">
      <w:pPr>
        <w:tabs>
          <w:tab w:val="left" w:pos="567"/>
        </w:tabs>
        <w:spacing w:after="0"/>
        <w:ind w:left="567" w:hanging="283"/>
        <w:jc w:val="both"/>
        <w:rPr>
          <w:rFonts w:cs="Arial"/>
          <w:sz w:val="17"/>
          <w:szCs w:val="17"/>
        </w:rPr>
      </w:pPr>
      <w:r w:rsidRPr="000B1E40">
        <w:rPr>
          <w:rFonts w:cs="Arial"/>
          <w:sz w:val="17"/>
          <w:szCs w:val="17"/>
        </w:rPr>
        <w:t>b)</w:t>
      </w:r>
      <w:r w:rsidRPr="000B1E40">
        <w:rPr>
          <w:rFonts w:cs="Arial"/>
          <w:sz w:val="17"/>
          <w:szCs w:val="17"/>
        </w:rPr>
        <w:tab/>
        <w:t xml:space="preserve">Das Arbeitsverhältnis muss so befristet sein, dass die Wartezeit von </w:t>
      </w:r>
      <w:r w:rsidR="000D0A98">
        <w:rPr>
          <w:rFonts w:cs="Arial"/>
          <w:sz w:val="17"/>
          <w:szCs w:val="17"/>
        </w:rPr>
        <w:t>36</w:t>
      </w:r>
      <w:r w:rsidRPr="000B1E40">
        <w:rPr>
          <w:rFonts w:cs="Arial"/>
          <w:sz w:val="17"/>
          <w:szCs w:val="17"/>
        </w:rPr>
        <w:t xml:space="preserve"> Kalendermonaten nicht erfüllt werden kann.</w:t>
      </w:r>
    </w:p>
    <w:p w:rsidR="00354F40" w:rsidRPr="000B1E40" w:rsidRDefault="00354F40" w:rsidP="00354F40">
      <w:pPr>
        <w:tabs>
          <w:tab w:val="left" w:pos="567"/>
        </w:tabs>
        <w:spacing w:after="0"/>
        <w:ind w:left="567" w:hanging="283"/>
        <w:jc w:val="both"/>
        <w:rPr>
          <w:rFonts w:cs="Arial"/>
          <w:sz w:val="17"/>
          <w:szCs w:val="17"/>
        </w:rPr>
      </w:pPr>
    </w:p>
    <w:p w:rsidR="00354F40" w:rsidRPr="00961815" w:rsidRDefault="00354F40" w:rsidP="00354F40">
      <w:pPr>
        <w:tabs>
          <w:tab w:val="left" w:pos="567"/>
        </w:tabs>
        <w:spacing w:after="0"/>
        <w:ind w:left="567" w:hanging="283"/>
        <w:jc w:val="both"/>
        <w:rPr>
          <w:rFonts w:cs="Arial"/>
          <w:sz w:val="17"/>
          <w:szCs w:val="17"/>
        </w:rPr>
      </w:pPr>
      <w:r w:rsidRPr="000B1E40">
        <w:rPr>
          <w:rFonts w:cs="Arial"/>
          <w:sz w:val="17"/>
          <w:szCs w:val="17"/>
        </w:rPr>
        <w:t>c)</w:t>
      </w:r>
      <w:r w:rsidRPr="000B1E40">
        <w:rPr>
          <w:rFonts w:cs="Arial"/>
          <w:sz w:val="17"/>
          <w:szCs w:val="17"/>
        </w:rPr>
        <w:tab/>
        <w:t xml:space="preserve">Sie müssen den Antrag innerhalb von zwei Monaten nach Beginn des Arbeitsverhältnisses stellen. </w:t>
      </w:r>
      <w:r w:rsidRPr="00961815">
        <w:rPr>
          <w:rFonts w:cs="Arial"/>
          <w:sz w:val="17"/>
          <w:szCs w:val="17"/>
        </w:rPr>
        <w:t xml:space="preserve">Maßgebend ist das Eingangsdatum </w:t>
      </w:r>
      <w:r>
        <w:rPr>
          <w:rFonts w:cs="Arial"/>
          <w:sz w:val="17"/>
          <w:szCs w:val="17"/>
        </w:rPr>
        <w:t>beim Personalservice des KIT</w:t>
      </w:r>
      <w:r w:rsidRPr="00961815">
        <w:rPr>
          <w:rFonts w:cs="Arial"/>
          <w:sz w:val="17"/>
          <w:szCs w:val="17"/>
        </w:rPr>
        <w:t>. Geht der Antrag erst später ein, darf eine Befreiung nicht mehr ausgesprochen werden.</w:t>
      </w:r>
    </w:p>
    <w:p w:rsidR="00354F40" w:rsidRPr="00961815" w:rsidRDefault="00354F40" w:rsidP="00354F40">
      <w:pPr>
        <w:tabs>
          <w:tab w:val="left" w:pos="567"/>
        </w:tabs>
        <w:spacing w:after="0"/>
        <w:ind w:left="567" w:hanging="283"/>
        <w:jc w:val="both"/>
        <w:rPr>
          <w:rFonts w:cs="Arial"/>
          <w:sz w:val="17"/>
          <w:szCs w:val="17"/>
        </w:rPr>
      </w:pPr>
    </w:p>
    <w:p w:rsidR="00354F40" w:rsidRPr="00961815" w:rsidRDefault="00354F40" w:rsidP="00354F40">
      <w:pPr>
        <w:tabs>
          <w:tab w:val="left" w:pos="567"/>
        </w:tabs>
        <w:spacing w:after="0"/>
        <w:ind w:left="567" w:hanging="283"/>
        <w:jc w:val="both"/>
        <w:rPr>
          <w:rFonts w:cs="Arial"/>
          <w:sz w:val="17"/>
          <w:szCs w:val="17"/>
        </w:rPr>
      </w:pPr>
      <w:r w:rsidRPr="000B1E40">
        <w:rPr>
          <w:rFonts w:cs="Arial"/>
          <w:sz w:val="17"/>
          <w:szCs w:val="17"/>
        </w:rPr>
        <w:t>d)</w:t>
      </w:r>
      <w:r w:rsidRPr="000B1E40">
        <w:rPr>
          <w:rFonts w:cs="Arial"/>
          <w:sz w:val="17"/>
          <w:szCs w:val="17"/>
        </w:rPr>
        <w:tab/>
        <w:t xml:space="preserve">Sie müssen eine wissenschaftliche Tätigkeit ausüben. Wissenschaftliche Tätigkeiten sind wissenschaftliche bzw. künstlerische Dienstleistungen, die von wissenschaftlichem bzw. künstlerischem Personal an Hochschulen oder Forschungseinrichtungen erbracht werden. Hiermit sind insbesondere Hochschullehrerinnen und Hochschullehrer, wissenschaftliche Mitarbeiterinnen und Mitarbeiter sowie Lehrkräfte für besondere Aufgaben gemeint. </w:t>
      </w:r>
      <w:r w:rsidRPr="00961815">
        <w:rPr>
          <w:rFonts w:cs="Arial"/>
          <w:sz w:val="17"/>
          <w:szCs w:val="17"/>
        </w:rPr>
        <w:t>Voraussetzung für wissenschaftliche Tätigkeit ist in der Regel ein abgeschlossenes Hochschulstudium.</w:t>
      </w:r>
    </w:p>
    <w:p w:rsidR="00354F40" w:rsidRPr="00961815" w:rsidRDefault="00354F40" w:rsidP="00354F40">
      <w:pPr>
        <w:tabs>
          <w:tab w:val="left" w:pos="567"/>
        </w:tabs>
        <w:spacing w:after="0"/>
        <w:ind w:left="567" w:hanging="283"/>
        <w:jc w:val="both"/>
        <w:rPr>
          <w:rFonts w:cs="Arial"/>
          <w:sz w:val="17"/>
          <w:szCs w:val="17"/>
        </w:rPr>
      </w:pPr>
    </w:p>
    <w:p w:rsidR="00354F40" w:rsidRPr="00961815" w:rsidRDefault="00354F40" w:rsidP="00354F40">
      <w:pPr>
        <w:tabs>
          <w:tab w:val="left" w:pos="567"/>
        </w:tabs>
        <w:spacing w:after="0"/>
        <w:ind w:left="567" w:hanging="283"/>
        <w:jc w:val="both"/>
        <w:rPr>
          <w:rFonts w:cs="Arial"/>
          <w:sz w:val="17"/>
          <w:szCs w:val="17"/>
        </w:rPr>
      </w:pPr>
      <w:r w:rsidRPr="000B1E40">
        <w:rPr>
          <w:rFonts w:cs="Arial"/>
          <w:sz w:val="17"/>
          <w:szCs w:val="17"/>
        </w:rPr>
        <w:t>e)</w:t>
      </w:r>
      <w:r w:rsidRPr="000B1E40">
        <w:rPr>
          <w:rFonts w:cs="Arial"/>
          <w:sz w:val="17"/>
          <w:szCs w:val="17"/>
        </w:rPr>
        <w:tab/>
        <w:t xml:space="preserve">Die wissenschaftliche Tätigkeit muss an einer Hochschule oder Forschungseinrichtung ausgeübt werden. </w:t>
      </w:r>
      <w:r w:rsidRPr="00961815">
        <w:rPr>
          <w:rFonts w:cs="Arial"/>
          <w:sz w:val="17"/>
          <w:szCs w:val="17"/>
        </w:rPr>
        <w:t>Hochschulen sind die Universitäten, die Pädagogischen Hochschulen, die Kunsthochschulen, die Fachhochschulen und die sonstigen Einrichtungen des Bildungswesens, die nach Landesrecht staatliche Hochschulen sind. Forschungseinrichtungen sind staatliche und staatlich geförderte Forschungseinrichtungen. Dazu zählen insbesondere die Max-</w:t>
      </w:r>
      <w:r>
        <w:rPr>
          <w:rFonts w:cs="Arial"/>
          <w:sz w:val="17"/>
          <w:szCs w:val="17"/>
        </w:rPr>
        <w:t>Plank</w:t>
      </w:r>
      <w:r w:rsidRPr="00961815">
        <w:rPr>
          <w:rFonts w:cs="Arial"/>
          <w:sz w:val="17"/>
          <w:szCs w:val="17"/>
        </w:rPr>
        <w:t>-Gesellschaft, die Fraunhofergesellschaft, die in der Hermann von Helmholtz-Gemeinschaft Deutscher Forschungszentren zusammengeschlossenen Einrichtungen sowie die Institute der Blauen Liste.</w:t>
      </w:r>
    </w:p>
    <w:p w:rsidR="00354F40" w:rsidRPr="00961815" w:rsidRDefault="00354F40" w:rsidP="00354F40">
      <w:pPr>
        <w:tabs>
          <w:tab w:val="left" w:pos="567"/>
        </w:tabs>
        <w:spacing w:after="0"/>
        <w:ind w:left="567" w:hanging="283"/>
        <w:jc w:val="both"/>
        <w:rPr>
          <w:rFonts w:cs="Arial"/>
          <w:sz w:val="17"/>
          <w:szCs w:val="17"/>
        </w:rPr>
      </w:pPr>
    </w:p>
    <w:p w:rsidR="00354F40" w:rsidRPr="000B1E40" w:rsidRDefault="00354F40" w:rsidP="00354F40">
      <w:pPr>
        <w:tabs>
          <w:tab w:val="left" w:pos="567"/>
        </w:tabs>
        <w:spacing w:after="0"/>
        <w:ind w:left="567" w:hanging="283"/>
        <w:jc w:val="both"/>
        <w:rPr>
          <w:rFonts w:cs="Arial"/>
          <w:sz w:val="17"/>
          <w:szCs w:val="17"/>
        </w:rPr>
      </w:pPr>
      <w:r w:rsidRPr="000B1E40">
        <w:rPr>
          <w:rFonts w:cs="Arial"/>
          <w:sz w:val="17"/>
          <w:szCs w:val="17"/>
        </w:rPr>
        <w:t>f)</w:t>
      </w:r>
      <w:r w:rsidRPr="000B1E40">
        <w:rPr>
          <w:rFonts w:cs="Arial"/>
          <w:sz w:val="17"/>
          <w:szCs w:val="17"/>
        </w:rPr>
        <w:tab/>
        <w:t xml:space="preserve">Sie dürfen bisher keine Pflichtversicherungszeiten in einer Zusatzversorgungseinrichtung des öffentlichen </w:t>
      </w:r>
      <w:r>
        <w:rPr>
          <w:rFonts w:cs="Arial"/>
          <w:sz w:val="17"/>
          <w:szCs w:val="17"/>
        </w:rPr>
        <w:t>Diens</w:t>
      </w:r>
      <w:r w:rsidRPr="000B1E40">
        <w:rPr>
          <w:rFonts w:cs="Arial"/>
          <w:sz w:val="17"/>
          <w:szCs w:val="17"/>
        </w:rPr>
        <w:t>tes haben.</w:t>
      </w:r>
    </w:p>
    <w:p w:rsidR="00354F40" w:rsidRPr="000B1E40" w:rsidRDefault="00354F40" w:rsidP="00354F40">
      <w:pPr>
        <w:tabs>
          <w:tab w:val="left" w:pos="567"/>
        </w:tabs>
        <w:spacing w:after="0"/>
        <w:ind w:left="567" w:hanging="283"/>
        <w:jc w:val="both"/>
        <w:rPr>
          <w:rFonts w:cs="Arial"/>
          <w:sz w:val="17"/>
          <w:szCs w:val="17"/>
        </w:rPr>
      </w:pPr>
    </w:p>
    <w:p w:rsidR="00354F40" w:rsidRPr="000B1E40" w:rsidRDefault="00354F40" w:rsidP="00354F40">
      <w:pPr>
        <w:tabs>
          <w:tab w:val="left" w:pos="567"/>
        </w:tabs>
        <w:spacing w:after="0"/>
        <w:ind w:left="567" w:hanging="283"/>
        <w:jc w:val="both"/>
        <w:rPr>
          <w:rFonts w:cs="Arial"/>
          <w:sz w:val="17"/>
          <w:szCs w:val="17"/>
        </w:rPr>
      </w:pPr>
      <w:r w:rsidRPr="000B1E40">
        <w:rPr>
          <w:rFonts w:cs="Arial"/>
          <w:sz w:val="17"/>
          <w:szCs w:val="17"/>
        </w:rPr>
        <w:t>g)</w:t>
      </w:r>
      <w:r>
        <w:rPr>
          <w:rFonts w:cs="Arial"/>
          <w:sz w:val="17"/>
          <w:szCs w:val="17"/>
        </w:rPr>
        <w:tab/>
      </w:r>
      <w:r w:rsidRPr="000B1E40">
        <w:rPr>
          <w:rFonts w:cs="Arial"/>
          <w:sz w:val="17"/>
          <w:szCs w:val="17"/>
        </w:rPr>
        <w:t>Die Voraussetzungen für die Pflichtversicherung müssen dem Grunde nach vorliegen.</w:t>
      </w:r>
    </w:p>
    <w:p w:rsidR="00354F40" w:rsidRPr="000B1E40" w:rsidRDefault="00354F40" w:rsidP="00354F40">
      <w:pPr>
        <w:tabs>
          <w:tab w:val="left" w:pos="284"/>
        </w:tabs>
        <w:spacing w:after="0"/>
        <w:ind w:left="284" w:hanging="284"/>
        <w:jc w:val="both"/>
        <w:rPr>
          <w:rFonts w:cs="Arial"/>
          <w:sz w:val="17"/>
          <w:szCs w:val="17"/>
        </w:rPr>
      </w:pPr>
    </w:p>
    <w:p w:rsidR="00354F40" w:rsidRPr="00961815" w:rsidRDefault="00354F40" w:rsidP="00354F40">
      <w:pPr>
        <w:spacing w:after="0"/>
        <w:ind w:left="284"/>
        <w:jc w:val="both"/>
        <w:rPr>
          <w:rFonts w:cs="Arial"/>
          <w:sz w:val="17"/>
          <w:szCs w:val="17"/>
        </w:rPr>
      </w:pPr>
      <w:r w:rsidRPr="00961815">
        <w:rPr>
          <w:rFonts w:cs="Arial"/>
          <w:sz w:val="17"/>
          <w:szCs w:val="17"/>
        </w:rPr>
        <w:t>Unter den vorgenannten Voraussetzungen ist eine Befreiung auch möglich, wenn Sie bei einer Versuchs- oder Forschungsanstalt (z.</w:t>
      </w:r>
      <w:r>
        <w:rPr>
          <w:rFonts w:cs="Arial"/>
          <w:sz w:val="17"/>
          <w:szCs w:val="17"/>
        </w:rPr>
        <w:t xml:space="preserve"> </w:t>
      </w:r>
      <w:r w:rsidRPr="00961815">
        <w:rPr>
          <w:rFonts w:cs="Arial"/>
          <w:sz w:val="17"/>
          <w:szCs w:val="17"/>
        </w:rPr>
        <w:t xml:space="preserve">B. im Geschäftsbereich des Ministeriums für Ernährung und Ländlichen Raum) im Rahmen eines Forschungsauftrages für eine wissenschaftliche Dienstleistung beschäftigt sind und wegen der Befristung des Arbeitsverhältnisses die Wartezeit von </w:t>
      </w:r>
      <w:r w:rsidR="00165972">
        <w:rPr>
          <w:rFonts w:cs="Arial"/>
          <w:sz w:val="17"/>
          <w:szCs w:val="17"/>
        </w:rPr>
        <w:t>36</w:t>
      </w:r>
      <w:r w:rsidRPr="00961815">
        <w:rPr>
          <w:rFonts w:cs="Arial"/>
          <w:sz w:val="17"/>
          <w:szCs w:val="17"/>
        </w:rPr>
        <w:t xml:space="preserve"> Kalendermonaten nicht erfüllen können.</w:t>
      </w:r>
    </w:p>
    <w:p w:rsidR="00354F40" w:rsidRPr="00961815" w:rsidRDefault="00354F40" w:rsidP="00354F40">
      <w:pPr>
        <w:spacing w:after="0"/>
        <w:jc w:val="both"/>
        <w:rPr>
          <w:rFonts w:cs="Arial"/>
          <w:sz w:val="17"/>
          <w:szCs w:val="17"/>
        </w:rPr>
      </w:pPr>
    </w:p>
    <w:p w:rsidR="00354F40" w:rsidRPr="00E1593B" w:rsidRDefault="00354F40" w:rsidP="00354F40">
      <w:pPr>
        <w:tabs>
          <w:tab w:val="left" w:pos="284"/>
        </w:tabs>
        <w:spacing w:after="0"/>
        <w:ind w:left="284" w:hanging="284"/>
        <w:jc w:val="both"/>
        <w:rPr>
          <w:rFonts w:cs="Arial"/>
          <w:b/>
          <w:sz w:val="17"/>
          <w:szCs w:val="17"/>
        </w:rPr>
      </w:pPr>
      <w:r w:rsidRPr="00E1593B">
        <w:rPr>
          <w:rFonts w:cs="Arial"/>
          <w:b/>
          <w:sz w:val="17"/>
          <w:szCs w:val="17"/>
        </w:rPr>
        <w:t>3.</w:t>
      </w:r>
      <w:r w:rsidRPr="00E1593B">
        <w:rPr>
          <w:rFonts w:cs="Arial"/>
          <w:b/>
          <w:sz w:val="17"/>
          <w:szCs w:val="17"/>
        </w:rPr>
        <w:tab/>
        <w:t>Während der Befreiung von der Pflichtversicherung werden Anwartschaften auf Rentenleistung aus einer freiwilligen Versicherung erworben.</w:t>
      </w:r>
    </w:p>
    <w:p w:rsidR="00354F40" w:rsidRPr="000B1E40" w:rsidRDefault="00354F40" w:rsidP="00354F40">
      <w:pPr>
        <w:tabs>
          <w:tab w:val="left" w:pos="284"/>
        </w:tabs>
        <w:spacing w:after="0"/>
        <w:ind w:left="284" w:hanging="284"/>
        <w:jc w:val="both"/>
        <w:rPr>
          <w:rFonts w:cs="Arial"/>
          <w:sz w:val="17"/>
          <w:szCs w:val="17"/>
        </w:rPr>
      </w:pPr>
    </w:p>
    <w:p w:rsidR="00354F40" w:rsidRPr="00961815" w:rsidRDefault="00354F40" w:rsidP="00354F40">
      <w:pPr>
        <w:tabs>
          <w:tab w:val="left" w:pos="284"/>
        </w:tabs>
        <w:spacing w:after="0"/>
        <w:ind w:left="284"/>
        <w:jc w:val="both"/>
        <w:rPr>
          <w:rFonts w:cs="Arial"/>
          <w:sz w:val="17"/>
          <w:szCs w:val="17"/>
        </w:rPr>
      </w:pPr>
      <w:r w:rsidRPr="00961815">
        <w:rPr>
          <w:rFonts w:cs="Arial"/>
          <w:sz w:val="17"/>
          <w:szCs w:val="17"/>
        </w:rPr>
        <w:t>Der Arbeitgeber ist verpflichtet, Beiträge in Höhe von 4 % des zusatzversorgungspflichtigen Entgelts in eine freiwillige kapitalgedeckte Versicherung des Arbeitnehmers im Rahmen der betrieblichen Altersversorgung einzuzahlen (die Möglichkeit, den Beitrag für eine anderweitige Altersvorsorge des Arbeitnehmers zu verwenden, besteht nicht). Hierdurch erwerben Sie eine Anwartschaft auf VBL-Rente.</w:t>
      </w:r>
    </w:p>
    <w:p w:rsidR="00354F40" w:rsidRPr="00961815" w:rsidRDefault="00354F40" w:rsidP="00354F40">
      <w:pPr>
        <w:tabs>
          <w:tab w:val="left" w:pos="284"/>
        </w:tabs>
        <w:spacing w:after="0"/>
        <w:ind w:left="284"/>
        <w:jc w:val="both"/>
        <w:rPr>
          <w:rFonts w:cs="Arial"/>
          <w:sz w:val="17"/>
          <w:szCs w:val="17"/>
        </w:rPr>
      </w:pPr>
    </w:p>
    <w:p w:rsidR="00354F40" w:rsidRPr="00961815" w:rsidRDefault="00354F40" w:rsidP="00354F40">
      <w:pPr>
        <w:tabs>
          <w:tab w:val="left" w:pos="284"/>
        </w:tabs>
        <w:spacing w:after="0"/>
        <w:ind w:left="284"/>
        <w:jc w:val="both"/>
        <w:rPr>
          <w:rFonts w:cs="Arial"/>
          <w:sz w:val="17"/>
          <w:szCs w:val="17"/>
        </w:rPr>
      </w:pPr>
      <w:r w:rsidRPr="00961815">
        <w:rPr>
          <w:rFonts w:cs="Arial"/>
          <w:sz w:val="17"/>
          <w:szCs w:val="17"/>
        </w:rPr>
        <w:t>Darüber hinaus haben Sie die Möglichkeit, eine eigene freiwillige Versicherung mit der VBL zu vereinbaren und die o.</w:t>
      </w:r>
      <w:r>
        <w:rPr>
          <w:rFonts w:cs="Arial"/>
          <w:sz w:val="17"/>
          <w:szCs w:val="17"/>
        </w:rPr>
        <w:t xml:space="preserve"> </w:t>
      </w:r>
      <w:r w:rsidRPr="00961815">
        <w:rPr>
          <w:rFonts w:cs="Arial"/>
          <w:sz w:val="17"/>
          <w:szCs w:val="17"/>
        </w:rPr>
        <w:t>g. Arbeitgeberbeiträge aus eigenen Mitteln aufzustocken. Informationen hierzu erhalten Sie unmittelbar bei der</w:t>
      </w:r>
    </w:p>
    <w:p w:rsidR="00354F40" w:rsidRPr="00961815" w:rsidRDefault="00354F40" w:rsidP="00354F40">
      <w:pPr>
        <w:tabs>
          <w:tab w:val="left" w:pos="284"/>
        </w:tabs>
        <w:spacing w:after="0"/>
        <w:ind w:left="284"/>
        <w:jc w:val="both"/>
        <w:rPr>
          <w:rFonts w:cs="Arial"/>
          <w:sz w:val="17"/>
          <w:szCs w:val="17"/>
        </w:rPr>
      </w:pPr>
      <w:r w:rsidRPr="00961815">
        <w:rPr>
          <w:rFonts w:cs="Arial"/>
          <w:sz w:val="17"/>
          <w:szCs w:val="17"/>
        </w:rPr>
        <w:t>VBL</w:t>
      </w:r>
    </w:p>
    <w:p w:rsidR="00354F40" w:rsidRPr="00961815" w:rsidRDefault="00354F40" w:rsidP="00354F40">
      <w:pPr>
        <w:tabs>
          <w:tab w:val="left" w:pos="284"/>
        </w:tabs>
        <w:spacing w:after="0"/>
        <w:ind w:left="284"/>
        <w:jc w:val="both"/>
        <w:rPr>
          <w:rFonts w:cs="Arial"/>
          <w:sz w:val="17"/>
          <w:szCs w:val="17"/>
        </w:rPr>
      </w:pPr>
      <w:r w:rsidRPr="00961815">
        <w:rPr>
          <w:rFonts w:cs="Arial"/>
          <w:sz w:val="17"/>
          <w:szCs w:val="17"/>
        </w:rPr>
        <w:t>Freiwillige Versicherung</w:t>
      </w:r>
    </w:p>
    <w:p w:rsidR="00354F40" w:rsidRPr="00961815" w:rsidRDefault="00354F40" w:rsidP="00354F40">
      <w:pPr>
        <w:tabs>
          <w:tab w:val="left" w:pos="284"/>
        </w:tabs>
        <w:spacing w:after="0"/>
        <w:ind w:left="284"/>
        <w:jc w:val="both"/>
        <w:rPr>
          <w:rFonts w:cs="Arial"/>
          <w:sz w:val="17"/>
          <w:szCs w:val="17"/>
        </w:rPr>
      </w:pPr>
      <w:r w:rsidRPr="00961815">
        <w:rPr>
          <w:rFonts w:cs="Arial"/>
          <w:sz w:val="17"/>
          <w:szCs w:val="17"/>
        </w:rPr>
        <w:t>76128 Karlsruhe</w:t>
      </w:r>
    </w:p>
    <w:p w:rsidR="00354F40" w:rsidRPr="00961815" w:rsidRDefault="00354F40" w:rsidP="00354F40">
      <w:pPr>
        <w:tabs>
          <w:tab w:val="left" w:pos="284"/>
        </w:tabs>
        <w:spacing w:after="0"/>
        <w:ind w:left="284"/>
        <w:jc w:val="both"/>
        <w:rPr>
          <w:rFonts w:cs="Arial"/>
          <w:sz w:val="17"/>
          <w:szCs w:val="17"/>
        </w:rPr>
      </w:pPr>
    </w:p>
    <w:p w:rsidR="00354F40" w:rsidRPr="00961815" w:rsidRDefault="00354F40" w:rsidP="00354F40">
      <w:pPr>
        <w:tabs>
          <w:tab w:val="left" w:pos="284"/>
        </w:tabs>
        <w:spacing w:after="0"/>
        <w:ind w:left="284"/>
        <w:jc w:val="both"/>
        <w:rPr>
          <w:rFonts w:cs="Arial"/>
          <w:sz w:val="17"/>
          <w:szCs w:val="17"/>
        </w:rPr>
      </w:pPr>
      <w:r w:rsidRPr="00961815">
        <w:rPr>
          <w:rFonts w:cs="Arial"/>
          <w:sz w:val="17"/>
          <w:szCs w:val="17"/>
        </w:rPr>
        <w:t>Telefon</w:t>
      </w:r>
      <w:r>
        <w:rPr>
          <w:rFonts w:cs="Arial"/>
          <w:sz w:val="17"/>
          <w:szCs w:val="17"/>
        </w:rPr>
        <w:tab/>
      </w:r>
      <w:r w:rsidRPr="00961815">
        <w:rPr>
          <w:rFonts w:cs="Arial"/>
          <w:sz w:val="17"/>
          <w:szCs w:val="17"/>
        </w:rPr>
        <w:t>0721 93 98 93 5</w:t>
      </w:r>
    </w:p>
    <w:p w:rsidR="00354F40" w:rsidRPr="00961815" w:rsidRDefault="00354F40" w:rsidP="00354F40">
      <w:pPr>
        <w:tabs>
          <w:tab w:val="left" w:pos="284"/>
        </w:tabs>
        <w:spacing w:after="0"/>
        <w:ind w:left="284"/>
        <w:jc w:val="both"/>
        <w:rPr>
          <w:rFonts w:cs="Arial"/>
          <w:sz w:val="17"/>
          <w:szCs w:val="17"/>
        </w:rPr>
      </w:pPr>
      <w:r>
        <w:rPr>
          <w:rFonts w:cs="Arial"/>
          <w:sz w:val="17"/>
          <w:szCs w:val="17"/>
        </w:rPr>
        <w:t>Telefax</w:t>
      </w:r>
      <w:r>
        <w:rPr>
          <w:rFonts w:cs="Arial"/>
          <w:sz w:val="17"/>
          <w:szCs w:val="17"/>
        </w:rPr>
        <w:tab/>
      </w:r>
      <w:r w:rsidRPr="00961815">
        <w:rPr>
          <w:rFonts w:cs="Arial"/>
          <w:sz w:val="17"/>
          <w:szCs w:val="17"/>
        </w:rPr>
        <w:t>0721155-1355</w:t>
      </w:r>
    </w:p>
    <w:p w:rsidR="00354F40" w:rsidRDefault="00354F40" w:rsidP="00354F40">
      <w:pPr>
        <w:tabs>
          <w:tab w:val="left" w:pos="284"/>
        </w:tabs>
        <w:spacing w:after="0"/>
        <w:ind w:left="284"/>
        <w:jc w:val="both"/>
        <w:rPr>
          <w:rFonts w:cs="Arial"/>
          <w:sz w:val="17"/>
          <w:szCs w:val="17"/>
        </w:rPr>
      </w:pPr>
    </w:p>
    <w:p w:rsidR="00354F40" w:rsidRDefault="00354F40" w:rsidP="00354F40">
      <w:pPr>
        <w:tabs>
          <w:tab w:val="left" w:pos="284"/>
        </w:tabs>
        <w:spacing w:after="0"/>
        <w:ind w:left="284"/>
        <w:jc w:val="both"/>
        <w:rPr>
          <w:rFonts w:cs="Arial"/>
          <w:sz w:val="17"/>
          <w:szCs w:val="17"/>
        </w:rPr>
      </w:pPr>
      <w:r>
        <w:rPr>
          <w:rFonts w:cs="Arial"/>
          <w:sz w:val="17"/>
          <w:szCs w:val="17"/>
        </w:rPr>
        <w:t>E-Mail</w:t>
      </w:r>
      <w:r>
        <w:rPr>
          <w:rFonts w:cs="Arial"/>
          <w:sz w:val="17"/>
          <w:szCs w:val="17"/>
        </w:rPr>
        <w:tab/>
      </w:r>
      <w:r w:rsidRPr="00961815">
        <w:rPr>
          <w:rFonts w:cs="Arial"/>
          <w:sz w:val="17"/>
          <w:szCs w:val="17"/>
        </w:rPr>
        <w:t>kundenservice@vbl.de</w:t>
      </w:r>
    </w:p>
    <w:p w:rsidR="00354F40" w:rsidRPr="00961815" w:rsidRDefault="00354F40" w:rsidP="00354F40">
      <w:pPr>
        <w:tabs>
          <w:tab w:val="left" w:pos="284"/>
        </w:tabs>
        <w:spacing w:after="0"/>
        <w:ind w:left="284"/>
        <w:jc w:val="both"/>
        <w:rPr>
          <w:rFonts w:cs="Arial"/>
          <w:sz w:val="17"/>
          <w:szCs w:val="17"/>
        </w:rPr>
      </w:pPr>
      <w:r w:rsidRPr="00961815">
        <w:rPr>
          <w:rFonts w:cs="Arial"/>
          <w:sz w:val="17"/>
          <w:szCs w:val="17"/>
        </w:rPr>
        <w:t>Internet</w:t>
      </w:r>
      <w:r>
        <w:rPr>
          <w:rFonts w:cs="Arial"/>
          <w:sz w:val="17"/>
          <w:szCs w:val="17"/>
        </w:rPr>
        <w:tab/>
      </w:r>
      <w:hyperlink r:id="rId6">
        <w:r w:rsidRPr="00961815">
          <w:rPr>
            <w:rStyle w:val="Hyperlink"/>
            <w:rFonts w:cs="Arial"/>
            <w:sz w:val="17"/>
            <w:szCs w:val="17"/>
          </w:rPr>
          <w:t>www.vbl.de</w:t>
        </w:r>
      </w:hyperlink>
    </w:p>
    <w:p w:rsidR="00354F40" w:rsidRPr="00961815" w:rsidRDefault="00354F40" w:rsidP="00354F40">
      <w:pPr>
        <w:tabs>
          <w:tab w:val="left" w:pos="284"/>
        </w:tabs>
        <w:spacing w:after="0"/>
        <w:ind w:left="284"/>
        <w:jc w:val="both"/>
        <w:rPr>
          <w:rFonts w:cs="Arial"/>
          <w:sz w:val="17"/>
          <w:szCs w:val="17"/>
        </w:rPr>
      </w:pPr>
    </w:p>
    <w:p w:rsidR="00354F40" w:rsidRPr="00961815" w:rsidRDefault="00354F40" w:rsidP="00354F40">
      <w:pPr>
        <w:rPr>
          <w:rFonts w:cs="Arial"/>
          <w:sz w:val="17"/>
          <w:szCs w:val="17"/>
        </w:rPr>
      </w:pPr>
      <w:r w:rsidRPr="00961815">
        <w:rPr>
          <w:rFonts w:cs="Arial"/>
          <w:sz w:val="17"/>
          <w:szCs w:val="17"/>
        </w:rPr>
        <w:br w:type="page"/>
      </w:r>
    </w:p>
    <w:p w:rsidR="00354F40" w:rsidRPr="000A3A81" w:rsidRDefault="00354F40" w:rsidP="00354F40">
      <w:pPr>
        <w:tabs>
          <w:tab w:val="left" w:pos="284"/>
        </w:tabs>
        <w:spacing w:after="0"/>
        <w:ind w:left="284" w:hanging="284"/>
        <w:jc w:val="both"/>
        <w:rPr>
          <w:rFonts w:cs="Arial"/>
          <w:b/>
          <w:sz w:val="17"/>
          <w:szCs w:val="17"/>
        </w:rPr>
      </w:pPr>
      <w:r>
        <w:rPr>
          <w:rFonts w:cs="Arial"/>
          <w:b/>
          <w:sz w:val="17"/>
          <w:szCs w:val="17"/>
        </w:rPr>
        <w:t>4.</w:t>
      </w:r>
      <w:r>
        <w:rPr>
          <w:rFonts w:cs="Arial"/>
          <w:b/>
          <w:sz w:val="17"/>
          <w:szCs w:val="17"/>
        </w:rPr>
        <w:tab/>
      </w:r>
      <w:r w:rsidRPr="000A3A81">
        <w:rPr>
          <w:rFonts w:cs="Arial"/>
          <w:b/>
          <w:sz w:val="17"/>
          <w:szCs w:val="17"/>
        </w:rPr>
        <w:t>Durch die Befreiung von der Pflichtversicherung können sich bei einer später eintretenden Pflichtversicherung</w:t>
      </w:r>
      <w:r>
        <w:rPr>
          <w:rFonts w:cs="Arial"/>
          <w:b/>
          <w:sz w:val="17"/>
          <w:szCs w:val="17"/>
        </w:rPr>
        <w:t xml:space="preserve"> </w:t>
      </w:r>
      <w:r w:rsidRPr="000A3A81">
        <w:rPr>
          <w:rFonts w:cs="Arial"/>
          <w:b/>
          <w:sz w:val="17"/>
          <w:szCs w:val="17"/>
        </w:rPr>
        <w:t>Nachtelle ergeben:</w:t>
      </w:r>
    </w:p>
    <w:p w:rsidR="00354F40" w:rsidRPr="000A3A81" w:rsidRDefault="00354F40" w:rsidP="00354F40">
      <w:pPr>
        <w:tabs>
          <w:tab w:val="left" w:pos="284"/>
        </w:tabs>
        <w:spacing w:after="0"/>
        <w:ind w:left="284" w:hanging="284"/>
        <w:jc w:val="both"/>
        <w:rPr>
          <w:rFonts w:cs="Arial"/>
          <w:sz w:val="17"/>
          <w:szCs w:val="17"/>
        </w:rPr>
      </w:pPr>
    </w:p>
    <w:p w:rsidR="00354F40" w:rsidRPr="00961815" w:rsidRDefault="00354F40" w:rsidP="00354F40">
      <w:pPr>
        <w:tabs>
          <w:tab w:val="left" w:pos="567"/>
        </w:tabs>
        <w:spacing w:after="0"/>
        <w:ind w:left="567" w:hanging="283"/>
        <w:jc w:val="both"/>
        <w:rPr>
          <w:rFonts w:cs="Arial"/>
          <w:sz w:val="17"/>
          <w:szCs w:val="17"/>
        </w:rPr>
      </w:pPr>
      <w:r w:rsidRPr="00961815">
        <w:rPr>
          <w:rFonts w:cs="Arial"/>
          <w:sz w:val="17"/>
          <w:szCs w:val="17"/>
        </w:rPr>
        <w:t>a)</w:t>
      </w:r>
      <w:r>
        <w:rPr>
          <w:rFonts w:cs="Arial"/>
          <w:sz w:val="17"/>
          <w:szCs w:val="17"/>
        </w:rPr>
        <w:tab/>
      </w:r>
      <w:r w:rsidRPr="00961815">
        <w:rPr>
          <w:rFonts w:cs="Arial"/>
          <w:sz w:val="17"/>
          <w:szCs w:val="17"/>
        </w:rPr>
        <w:t>Um eine Leistung aus der P</w:t>
      </w:r>
      <w:r>
        <w:rPr>
          <w:rFonts w:cs="Arial"/>
          <w:sz w:val="17"/>
          <w:szCs w:val="17"/>
        </w:rPr>
        <w:t>fl</w:t>
      </w:r>
      <w:r w:rsidRPr="00961815">
        <w:rPr>
          <w:rFonts w:cs="Arial"/>
          <w:sz w:val="17"/>
          <w:szCs w:val="17"/>
        </w:rPr>
        <w:t xml:space="preserve">ichtversicherung zu erhalten, ist die Erfüllung einer Wartezeit von </w:t>
      </w:r>
      <w:r w:rsidR="000D0A98">
        <w:rPr>
          <w:rFonts w:cs="Arial"/>
          <w:sz w:val="17"/>
          <w:szCs w:val="17"/>
        </w:rPr>
        <w:t xml:space="preserve">36 </w:t>
      </w:r>
      <w:r w:rsidRPr="00961815">
        <w:rPr>
          <w:rFonts w:cs="Arial"/>
          <w:sz w:val="17"/>
          <w:szCs w:val="17"/>
        </w:rPr>
        <w:t>Kalendermonaten in der Pflichtversicherung notwendig. Bei</w:t>
      </w:r>
      <w:r>
        <w:rPr>
          <w:rFonts w:cs="Arial"/>
          <w:sz w:val="17"/>
          <w:szCs w:val="17"/>
        </w:rPr>
        <w:t xml:space="preserve"> </w:t>
      </w:r>
      <w:r w:rsidRPr="00961815">
        <w:rPr>
          <w:rFonts w:cs="Arial"/>
          <w:sz w:val="17"/>
          <w:szCs w:val="17"/>
        </w:rPr>
        <w:t>der Erfüllung der Wartezeit in der Pflichtversicherung können die Zeiten der freiwilligen Versicherung Berücksichtigung finden, sofern die Voraussetzungen der unverfallbaren Anwartschaften gemäß</w:t>
      </w:r>
      <w:r>
        <w:rPr>
          <w:rFonts w:cs="Arial"/>
          <w:sz w:val="17"/>
          <w:szCs w:val="17"/>
        </w:rPr>
        <w:t xml:space="preserve"> </w:t>
      </w:r>
      <w:r w:rsidRPr="00961815">
        <w:rPr>
          <w:rFonts w:cs="Arial"/>
          <w:sz w:val="17"/>
          <w:szCs w:val="17"/>
        </w:rPr>
        <w:t>§ 1 b Abs. 3 in Verbindung mit Abs. 1 und</w:t>
      </w:r>
      <w:r>
        <w:rPr>
          <w:rFonts w:cs="Arial"/>
          <w:sz w:val="17"/>
          <w:szCs w:val="17"/>
        </w:rPr>
        <w:t xml:space="preserve"> </w:t>
      </w:r>
      <w:r w:rsidRPr="00961815">
        <w:rPr>
          <w:rFonts w:cs="Arial"/>
          <w:sz w:val="17"/>
          <w:szCs w:val="17"/>
        </w:rPr>
        <w:t>§ 30 f Betriebsrentengesetz (BetrAVG) vorliegen.</w:t>
      </w:r>
    </w:p>
    <w:p w:rsidR="00354F40" w:rsidRPr="00961815" w:rsidRDefault="00354F40" w:rsidP="00354F40">
      <w:pPr>
        <w:tabs>
          <w:tab w:val="left" w:pos="567"/>
        </w:tabs>
        <w:spacing w:after="0"/>
        <w:ind w:left="567" w:hanging="283"/>
        <w:jc w:val="both"/>
        <w:rPr>
          <w:rFonts w:cs="Arial"/>
          <w:sz w:val="17"/>
          <w:szCs w:val="17"/>
        </w:rPr>
      </w:pPr>
    </w:p>
    <w:p w:rsidR="00354F40" w:rsidRPr="00961815" w:rsidRDefault="00354F40" w:rsidP="00354F40">
      <w:pPr>
        <w:tabs>
          <w:tab w:val="left" w:pos="567"/>
        </w:tabs>
        <w:spacing w:after="0"/>
        <w:ind w:left="567" w:hanging="283"/>
        <w:jc w:val="both"/>
        <w:rPr>
          <w:rFonts w:cs="Arial"/>
          <w:sz w:val="17"/>
          <w:szCs w:val="17"/>
        </w:rPr>
      </w:pPr>
      <w:r w:rsidRPr="00961815">
        <w:rPr>
          <w:rFonts w:cs="Arial"/>
          <w:sz w:val="17"/>
          <w:szCs w:val="17"/>
        </w:rPr>
        <w:t>b)</w:t>
      </w:r>
      <w:r>
        <w:rPr>
          <w:rFonts w:cs="Arial"/>
          <w:sz w:val="17"/>
          <w:szCs w:val="17"/>
        </w:rPr>
        <w:tab/>
        <w:t>In</w:t>
      </w:r>
      <w:r w:rsidRPr="00961815">
        <w:rPr>
          <w:rFonts w:cs="Arial"/>
          <w:sz w:val="17"/>
          <w:szCs w:val="17"/>
        </w:rPr>
        <w:t xml:space="preserve"> Fällen des vorzeitigen Ausscheid</w:t>
      </w:r>
      <w:r>
        <w:rPr>
          <w:rFonts w:cs="Arial"/>
          <w:sz w:val="17"/>
          <w:szCs w:val="17"/>
        </w:rPr>
        <w:t>e</w:t>
      </w:r>
      <w:r w:rsidRPr="00961815">
        <w:rPr>
          <w:rFonts w:cs="Arial"/>
          <w:sz w:val="17"/>
          <w:szCs w:val="17"/>
        </w:rPr>
        <w:t>ns aus dem Arbeitsverhältnis nehmen die Anwartschaften aus der Pflichtversicherung nur dann an der Verteilung von Bonuspunkten nach§ 19 ATV (Dynamik</w:t>
      </w:r>
      <w:r>
        <w:rPr>
          <w:rFonts w:cs="Arial"/>
          <w:sz w:val="17"/>
          <w:szCs w:val="17"/>
        </w:rPr>
        <w:t>)</w:t>
      </w:r>
      <w:r w:rsidRPr="00961815">
        <w:rPr>
          <w:rFonts w:cs="Arial"/>
          <w:sz w:val="17"/>
          <w:szCs w:val="17"/>
        </w:rPr>
        <w:t xml:space="preserve"> teil, wenn mindestens 120 Umlage-/Beitragsmonate in der Pflichtversicherung erfüllt sind.</w:t>
      </w:r>
    </w:p>
    <w:p w:rsidR="00354F40" w:rsidRPr="00961815" w:rsidRDefault="00354F40" w:rsidP="00354F40">
      <w:pPr>
        <w:tabs>
          <w:tab w:val="left" w:pos="567"/>
        </w:tabs>
        <w:spacing w:after="0"/>
        <w:ind w:left="567" w:hanging="283"/>
        <w:jc w:val="both"/>
        <w:rPr>
          <w:rFonts w:cs="Arial"/>
          <w:sz w:val="17"/>
          <w:szCs w:val="17"/>
        </w:rPr>
      </w:pPr>
    </w:p>
    <w:p w:rsidR="00354F40" w:rsidRPr="00961815" w:rsidRDefault="00354F40" w:rsidP="00354F40">
      <w:pPr>
        <w:tabs>
          <w:tab w:val="left" w:pos="567"/>
        </w:tabs>
        <w:spacing w:after="0"/>
        <w:ind w:left="567" w:hanging="283"/>
        <w:jc w:val="both"/>
        <w:rPr>
          <w:rFonts w:cs="Arial"/>
          <w:sz w:val="17"/>
          <w:szCs w:val="17"/>
        </w:rPr>
      </w:pPr>
      <w:r w:rsidRPr="00961815">
        <w:rPr>
          <w:rFonts w:cs="Arial"/>
          <w:sz w:val="17"/>
          <w:szCs w:val="17"/>
        </w:rPr>
        <w:t>c)</w:t>
      </w:r>
      <w:r>
        <w:rPr>
          <w:rFonts w:cs="Arial"/>
          <w:sz w:val="17"/>
          <w:szCs w:val="17"/>
        </w:rPr>
        <w:tab/>
      </w:r>
      <w:r w:rsidRPr="00961815">
        <w:rPr>
          <w:rFonts w:cs="Arial"/>
          <w:sz w:val="17"/>
          <w:szCs w:val="17"/>
        </w:rPr>
        <w:t>Aus der freiwilligen Versicherung stehen keine sozialen Komponenten nach</w:t>
      </w:r>
      <w:r>
        <w:rPr>
          <w:rFonts w:cs="Arial"/>
          <w:sz w:val="17"/>
          <w:szCs w:val="17"/>
        </w:rPr>
        <w:t xml:space="preserve"> </w:t>
      </w:r>
      <w:r w:rsidRPr="00961815">
        <w:rPr>
          <w:rFonts w:cs="Arial"/>
          <w:sz w:val="17"/>
          <w:szCs w:val="17"/>
        </w:rPr>
        <w:t>§ 9 ATV (bei Elternzeit oder bei Eintritt des Versicherungsfalles wegen verminderter Erwerbsfähigkeit) zu.</w:t>
      </w:r>
    </w:p>
    <w:p w:rsidR="00354F40" w:rsidRPr="00961815" w:rsidRDefault="00354F40" w:rsidP="00354F40">
      <w:pPr>
        <w:tabs>
          <w:tab w:val="left" w:pos="284"/>
        </w:tabs>
        <w:spacing w:after="0"/>
        <w:ind w:left="284" w:hanging="284"/>
        <w:jc w:val="both"/>
        <w:rPr>
          <w:rFonts w:cs="Arial"/>
          <w:sz w:val="17"/>
          <w:szCs w:val="17"/>
        </w:rPr>
      </w:pPr>
    </w:p>
    <w:p w:rsidR="00354F40" w:rsidRPr="00A8418C" w:rsidRDefault="00354F40" w:rsidP="00354F40">
      <w:pPr>
        <w:tabs>
          <w:tab w:val="left" w:pos="284"/>
        </w:tabs>
        <w:spacing w:after="0"/>
        <w:ind w:left="284" w:hanging="284"/>
        <w:jc w:val="both"/>
        <w:rPr>
          <w:rFonts w:cs="Arial"/>
          <w:b/>
          <w:sz w:val="17"/>
          <w:szCs w:val="17"/>
        </w:rPr>
      </w:pPr>
      <w:r w:rsidRPr="00A8418C">
        <w:rPr>
          <w:rFonts w:cs="Arial"/>
          <w:b/>
          <w:sz w:val="17"/>
          <w:szCs w:val="17"/>
        </w:rPr>
        <w:t>5.</w:t>
      </w:r>
      <w:r>
        <w:rPr>
          <w:rFonts w:cs="Arial"/>
          <w:b/>
          <w:sz w:val="17"/>
          <w:szCs w:val="17"/>
        </w:rPr>
        <w:tab/>
      </w:r>
      <w:r w:rsidRPr="00A8418C">
        <w:rPr>
          <w:rFonts w:cs="Arial"/>
          <w:b/>
          <w:sz w:val="17"/>
          <w:szCs w:val="17"/>
        </w:rPr>
        <w:t>Trotz wirksamer Befreiung kann zu einem späteren Zeitpunkt die Pflichtversicherung eintreten.</w:t>
      </w:r>
    </w:p>
    <w:p w:rsidR="00354F40" w:rsidRPr="00961815" w:rsidRDefault="00354F40" w:rsidP="00354F40">
      <w:pPr>
        <w:tabs>
          <w:tab w:val="left" w:pos="284"/>
        </w:tabs>
        <w:spacing w:after="0"/>
        <w:ind w:left="284" w:hanging="284"/>
        <w:jc w:val="both"/>
        <w:rPr>
          <w:rFonts w:cs="Arial"/>
          <w:sz w:val="17"/>
          <w:szCs w:val="17"/>
        </w:rPr>
      </w:pPr>
    </w:p>
    <w:p w:rsidR="00354F40" w:rsidRPr="00961815" w:rsidRDefault="00354F40" w:rsidP="00354F40">
      <w:pPr>
        <w:tabs>
          <w:tab w:val="left" w:pos="284"/>
        </w:tabs>
        <w:spacing w:after="0"/>
        <w:ind w:left="284"/>
        <w:jc w:val="both"/>
        <w:rPr>
          <w:rFonts w:cs="Arial"/>
          <w:sz w:val="17"/>
          <w:szCs w:val="17"/>
        </w:rPr>
      </w:pPr>
      <w:r w:rsidRPr="00961815">
        <w:rPr>
          <w:rFonts w:cs="Arial"/>
          <w:sz w:val="17"/>
          <w:szCs w:val="17"/>
        </w:rPr>
        <w:t xml:space="preserve">Wird das zunächst für weniger als </w:t>
      </w:r>
      <w:r w:rsidR="000D0A98">
        <w:rPr>
          <w:rFonts w:cs="Arial"/>
          <w:sz w:val="17"/>
          <w:szCs w:val="17"/>
        </w:rPr>
        <w:t>3</w:t>
      </w:r>
      <w:r w:rsidRPr="00961815">
        <w:rPr>
          <w:rFonts w:cs="Arial"/>
          <w:sz w:val="17"/>
          <w:szCs w:val="17"/>
        </w:rPr>
        <w:t xml:space="preserve"> Jahre befristete Arbeitsverhältnis </w:t>
      </w:r>
      <w:r w:rsidR="00896CF7">
        <w:rPr>
          <w:rFonts w:cs="Arial"/>
          <w:sz w:val="17"/>
          <w:szCs w:val="17"/>
        </w:rPr>
        <w:t>ü</w:t>
      </w:r>
      <w:r w:rsidRPr="00961815">
        <w:rPr>
          <w:rFonts w:cs="Arial"/>
          <w:sz w:val="17"/>
          <w:szCs w:val="17"/>
        </w:rPr>
        <w:t xml:space="preserve">ber </w:t>
      </w:r>
      <w:r w:rsidR="000D0A98">
        <w:rPr>
          <w:rFonts w:cs="Arial"/>
          <w:sz w:val="17"/>
          <w:szCs w:val="17"/>
        </w:rPr>
        <w:t>3</w:t>
      </w:r>
      <w:r w:rsidRPr="00961815">
        <w:rPr>
          <w:rFonts w:cs="Arial"/>
          <w:sz w:val="17"/>
          <w:szCs w:val="17"/>
        </w:rPr>
        <w:t xml:space="preserve"> Jahre hinaus verlängert oder fortgesetzt, beginnt die Pflichtversicherung anstelle der freiwilligen Versicherung mit dem Ersten des Monats, in dem die Verlängerung oder Fortsetzung vereinbart wurde. Damit endet die Verpflichtung des Arbeitgebers zur Beitragsentrichtung in die freiwillige Versicherung; im Übrigen bleibt die freiwillige Versicherung bestehen.</w:t>
      </w:r>
    </w:p>
    <w:p w:rsidR="00354F40" w:rsidRPr="00961815" w:rsidRDefault="00354F40" w:rsidP="00354F40">
      <w:pPr>
        <w:tabs>
          <w:tab w:val="left" w:pos="284"/>
        </w:tabs>
        <w:spacing w:after="0"/>
        <w:ind w:left="284" w:hanging="284"/>
        <w:jc w:val="both"/>
        <w:rPr>
          <w:rFonts w:cs="Arial"/>
          <w:sz w:val="17"/>
          <w:szCs w:val="17"/>
        </w:rPr>
      </w:pPr>
    </w:p>
    <w:p w:rsidR="00354F40" w:rsidRPr="00A8418C" w:rsidRDefault="00354F40" w:rsidP="00354F40">
      <w:pPr>
        <w:tabs>
          <w:tab w:val="left" w:pos="284"/>
        </w:tabs>
        <w:spacing w:after="0"/>
        <w:ind w:left="284" w:hanging="284"/>
        <w:jc w:val="both"/>
        <w:rPr>
          <w:rFonts w:cs="Arial"/>
          <w:b/>
          <w:sz w:val="17"/>
          <w:szCs w:val="17"/>
        </w:rPr>
      </w:pPr>
      <w:r w:rsidRPr="00A8418C">
        <w:rPr>
          <w:rFonts w:cs="Arial"/>
          <w:b/>
          <w:sz w:val="17"/>
          <w:szCs w:val="17"/>
        </w:rPr>
        <w:t>6.</w:t>
      </w:r>
      <w:r>
        <w:rPr>
          <w:rFonts w:cs="Arial"/>
          <w:b/>
          <w:sz w:val="17"/>
          <w:szCs w:val="17"/>
        </w:rPr>
        <w:tab/>
      </w:r>
      <w:r w:rsidRPr="00A8418C">
        <w:rPr>
          <w:rFonts w:cs="Arial"/>
          <w:b/>
          <w:sz w:val="17"/>
          <w:szCs w:val="17"/>
        </w:rPr>
        <w:t>Die Einholung einer Vorabinformation bei</w:t>
      </w:r>
      <w:r w:rsidR="00896CF7">
        <w:rPr>
          <w:rFonts w:cs="Arial"/>
          <w:b/>
          <w:sz w:val="17"/>
          <w:szCs w:val="17"/>
        </w:rPr>
        <w:t xml:space="preserve"> </w:t>
      </w:r>
      <w:r w:rsidRPr="00A8418C">
        <w:rPr>
          <w:rFonts w:cs="Arial"/>
          <w:b/>
          <w:sz w:val="17"/>
          <w:szCs w:val="17"/>
        </w:rPr>
        <w:t>der VBL wird empfohlen.</w:t>
      </w:r>
    </w:p>
    <w:p w:rsidR="00354F40" w:rsidRPr="00961815" w:rsidRDefault="00354F40" w:rsidP="00354F40">
      <w:pPr>
        <w:tabs>
          <w:tab w:val="left" w:pos="284"/>
        </w:tabs>
        <w:spacing w:after="0"/>
        <w:ind w:left="284" w:hanging="284"/>
        <w:jc w:val="both"/>
        <w:rPr>
          <w:rFonts w:cs="Arial"/>
          <w:sz w:val="17"/>
          <w:szCs w:val="17"/>
        </w:rPr>
      </w:pPr>
    </w:p>
    <w:p w:rsidR="00354F40" w:rsidRPr="00961815" w:rsidRDefault="00354F40" w:rsidP="00354F40">
      <w:pPr>
        <w:tabs>
          <w:tab w:val="left" w:pos="284"/>
        </w:tabs>
        <w:spacing w:after="0"/>
        <w:ind w:left="284"/>
        <w:jc w:val="both"/>
        <w:rPr>
          <w:rFonts w:cs="Arial"/>
          <w:sz w:val="17"/>
          <w:szCs w:val="17"/>
        </w:rPr>
      </w:pPr>
      <w:r w:rsidRPr="00961815">
        <w:rPr>
          <w:rFonts w:cs="Arial"/>
          <w:sz w:val="17"/>
          <w:szCs w:val="17"/>
        </w:rPr>
        <w:t>Es wird darauf hingewiesen, dass es Unterschiede im Leistungsrecht der Pflichtversiche</w:t>
      </w:r>
      <w:r>
        <w:rPr>
          <w:rFonts w:cs="Arial"/>
          <w:sz w:val="17"/>
          <w:szCs w:val="17"/>
        </w:rPr>
        <w:t>rung und der freiwilligen Versi</w:t>
      </w:r>
      <w:r w:rsidRPr="00961815">
        <w:rPr>
          <w:rFonts w:cs="Arial"/>
          <w:sz w:val="17"/>
          <w:szCs w:val="17"/>
        </w:rPr>
        <w:t>cherung (VBLextra) gibt, die wiederum zu Unterschieden beim späteren Rentenbezug führen können.</w:t>
      </w:r>
    </w:p>
    <w:p w:rsidR="00354F40" w:rsidRPr="00961815" w:rsidRDefault="00354F40" w:rsidP="00354F40">
      <w:pPr>
        <w:tabs>
          <w:tab w:val="left" w:pos="284"/>
        </w:tabs>
        <w:spacing w:after="0"/>
        <w:ind w:left="284"/>
        <w:jc w:val="both"/>
        <w:rPr>
          <w:rFonts w:cs="Arial"/>
          <w:sz w:val="17"/>
          <w:szCs w:val="17"/>
        </w:rPr>
      </w:pPr>
    </w:p>
    <w:p w:rsidR="00354F40" w:rsidRPr="00961815" w:rsidRDefault="00354F40" w:rsidP="00354F40">
      <w:pPr>
        <w:tabs>
          <w:tab w:val="left" w:pos="284"/>
        </w:tabs>
        <w:spacing w:after="0"/>
        <w:ind w:left="284"/>
        <w:jc w:val="both"/>
        <w:rPr>
          <w:rFonts w:cs="Arial"/>
          <w:sz w:val="17"/>
          <w:szCs w:val="17"/>
        </w:rPr>
      </w:pPr>
      <w:r w:rsidRPr="00961815">
        <w:rPr>
          <w:rFonts w:cs="Arial"/>
          <w:sz w:val="17"/>
          <w:szCs w:val="17"/>
        </w:rPr>
        <w:t>Es wird daher empfohlen, sich im Vorfeld der Entscheidung, die Befreiung von der Pflichtversicherung zu beantragen, über die Unterschiede zwischen Pflichtversicherung und freiwilliger Versicherung und deren mögliche Auswirkungen bei der VBL zu informieren.</w:t>
      </w:r>
    </w:p>
    <w:p w:rsidR="00354F40" w:rsidRDefault="00354F40" w:rsidP="00D3382B">
      <w:pPr>
        <w:spacing w:after="0"/>
        <w:rPr>
          <w:sz w:val="20"/>
          <w:szCs w:val="20"/>
        </w:rPr>
      </w:pPr>
    </w:p>
    <w:sectPr w:rsidR="00354F40" w:rsidSect="009F5147">
      <w:pgSz w:w="11906" w:h="16838"/>
      <w:pgMar w:top="1418" w:right="1418" w:bottom="0" w:left="1418"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0656E"/>
    <w:multiLevelType w:val="hybridMultilevel"/>
    <w:tmpl w:val="D1901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28F1702"/>
    <w:multiLevelType w:val="hybridMultilevel"/>
    <w:tmpl w:val="92902936"/>
    <w:lvl w:ilvl="0" w:tplc="04070001">
      <w:start w:val="1"/>
      <w:numFmt w:val="bullet"/>
      <w:lvlText w:val=""/>
      <w:lvlJc w:val="left"/>
      <w:pPr>
        <w:ind w:left="1004" w:hanging="360"/>
      </w:pPr>
      <w:rPr>
        <w:rFonts w:ascii="Symbol" w:hAnsi="Symbol" w:hint="default"/>
      </w:rPr>
    </w:lvl>
    <w:lvl w:ilvl="1" w:tplc="476EB248">
      <w:numFmt w:val="bullet"/>
      <w:lvlText w:val="•"/>
      <w:lvlJc w:val="left"/>
      <w:pPr>
        <w:ind w:left="1724" w:hanging="36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7F385FB7"/>
    <w:multiLevelType w:val="hybridMultilevel"/>
    <w:tmpl w:val="ACDE3A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2B"/>
    <w:rsid w:val="000D0A98"/>
    <w:rsid w:val="00165972"/>
    <w:rsid w:val="001C260D"/>
    <w:rsid w:val="00213CA6"/>
    <w:rsid w:val="00354F40"/>
    <w:rsid w:val="004900DC"/>
    <w:rsid w:val="004E7178"/>
    <w:rsid w:val="00506D93"/>
    <w:rsid w:val="005E3363"/>
    <w:rsid w:val="008329CD"/>
    <w:rsid w:val="008813FA"/>
    <w:rsid w:val="00896CF7"/>
    <w:rsid w:val="009F5147"/>
    <w:rsid w:val="00C54622"/>
    <w:rsid w:val="00D3382B"/>
    <w:rsid w:val="00DC0116"/>
    <w:rsid w:val="00E038F5"/>
    <w:rsid w:val="00E96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78EA8-FD57-4024-AB1D-9BD0B72E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7178"/>
    <w:pPr>
      <w:spacing w:line="240" w:lineRule="auto"/>
    </w:pPr>
    <w:rPr>
      <w:rFonts w:ascii="Arial" w:hAnsi="Arial"/>
    </w:rPr>
  </w:style>
  <w:style w:type="paragraph" w:styleId="berschrift2">
    <w:name w:val="heading 2"/>
    <w:basedOn w:val="Standard"/>
    <w:next w:val="Standard"/>
    <w:link w:val="berschrift2Zchn"/>
    <w:uiPriority w:val="9"/>
    <w:unhideWhenUsed/>
    <w:qFormat/>
    <w:rsid w:val="008813FA"/>
    <w:pPr>
      <w:keepNext/>
      <w:keepLines/>
      <w:widowControl w:val="0"/>
      <w:spacing w:before="200" w:after="0" w:line="276" w:lineRule="auto"/>
      <w:outlineLvl w:val="1"/>
    </w:pPr>
    <w:rPr>
      <w:rFonts w:asciiTheme="majorHAnsi" w:eastAsiaTheme="majorEastAsia" w:hAnsiTheme="majorHAnsi" w:cstheme="majorBidi"/>
      <w:b/>
      <w:bCs/>
      <w:color w:val="4F81BD" w:themeColor="accent1"/>
      <w:sz w:val="26"/>
      <w:szCs w:val="26"/>
      <w:lang w:val="en-US"/>
    </w:rPr>
  </w:style>
  <w:style w:type="paragraph" w:styleId="berschrift3">
    <w:name w:val="heading 3"/>
    <w:basedOn w:val="Standard"/>
    <w:next w:val="Standard"/>
    <w:link w:val="berschrift3Zchn"/>
    <w:uiPriority w:val="9"/>
    <w:unhideWhenUsed/>
    <w:qFormat/>
    <w:rsid w:val="008813FA"/>
    <w:pPr>
      <w:keepNext/>
      <w:keepLines/>
      <w:widowControl w:val="0"/>
      <w:spacing w:before="200" w:after="0" w:line="276" w:lineRule="auto"/>
      <w:outlineLvl w:val="2"/>
    </w:pPr>
    <w:rPr>
      <w:rFonts w:asciiTheme="majorHAnsi" w:eastAsiaTheme="majorEastAsia" w:hAnsiTheme="majorHAnsi" w:cstheme="majorBidi"/>
      <w:b/>
      <w:bCs/>
      <w:color w:val="4F81BD" w:themeColor="accent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382B"/>
    <w:pPr>
      <w:ind w:left="720"/>
      <w:contextualSpacing/>
    </w:pPr>
  </w:style>
  <w:style w:type="character" w:customStyle="1" w:styleId="berschrift2Zchn">
    <w:name w:val="Überschrift 2 Zchn"/>
    <w:basedOn w:val="Absatz-Standardschriftart"/>
    <w:link w:val="berschrift2"/>
    <w:uiPriority w:val="9"/>
    <w:rsid w:val="008813FA"/>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uiPriority w:val="9"/>
    <w:rsid w:val="008813FA"/>
    <w:rPr>
      <w:rFonts w:asciiTheme="majorHAnsi" w:eastAsiaTheme="majorEastAsia" w:hAnsiTheme="majorHAnsi" w:cstheme="majorBidi"/>
      <w:b/>
      <w:bCs/>
      <w:color w:val="4F81BD" w:themeColor="accent1"/>
      <w:lang w:val="en-US"/>
    </w:rPr>
  </w:style>
  <w:style w:type="paragraph" w:styleId="KeinLeerraum">
    <w:name w:val="No Spacing"/>
    <w:uiPriority w:val="1"/>
    <w:qFormat/>
    <w:rsid w:val="008813FA"/>
    <w:pPr>
      <w:widowControl w:val="0"/>
      <w:spacing w:after="0" w:line="240" w:lineRule="auto"/>
    </w:pPr>
    <w:rPr>
      <w:lang w:val="en-US"/>
    </w:rPr>
  </w:style>
  <w:style w:type="character" w:styleId="Hyperlink">
    <w:name w:val="Hyperlink"/>
    <w:basedOn w:val="Absatz-Standardschriftart"/>
    <w:uiPriority w:val="99"/>
    <w:unhideWhenUsed/>
    <w:rsid w:val="00354F40"/>
    <w:rPr>
      <w:color w:val="0000FF" w:themeColor="hyperlink"/>
      <w:u w:val="single"/>
    </w:rPr>
  </w:style>
  <w:style w:type="paragraph" w:styleId="Sprechblasentext">
    <w:name w:val="Balloon Text"/>
    <w:basedOn w:val="Standard"/>
    <w:link w:val="SprechblasentextZchn"/>
    <w:uiPriority w:val="99"/>
    <w:semiHidden/>
    <w:unhideWhenUsed/>
    <w:rsid w:val="00354F4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4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bl.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1209</Words>
  <Characters>7618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Karlsruhe Institute of Technology (KIT)</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Baumgartner, Liane</dc:creator>
  <cp:lastModifiedBy>Capraz, Selda (PSE)</cp:lastModifiedBy>
  <cp:revision>2</cp:revision>
  <cp:lastPrinted>2018-01-03T08:43:00Z</cp:lastPrinted>
  <dcterms:created xsi:type="dcterms:W3CDTF">2018-01-04T15:58:00Z</dcterms:created>
  <dcterms:modified xsi:type="dcterms:W3CDTF">2018-01-04T15:58:00Z</dcterms:modified>
</cp:coreProperties>
</file>